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b87e" w14:textId="d67b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17 наурыздағы № 19/4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2022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