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1eda" w14:textId="ba51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2021 жылғы 29 желтоқсандағы № 658-НҚ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7 сәуірдегі № 168-НҚ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Сауда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мынадай мазмұндағы 15-1), 15-2), 15-3) тармақшалармен толықтырылсын: </w:t>
      </w:r>
    </w:p>
    <w:p>
      <w:pPr>
        <w:spacing w:after="0"/>
        <w:ind w:left="0"/>
        <w:jc w:val="both"/>
      </w:pPr>
      <w:r>
        <w:rPr>
          <w:rFonts w:ascii="Times New Roman"/>
          <w:b w:val="false"/>
          <w:i w:val="false"/>
          <w:color w:val="000000"/>
          <w:sz w:val="28"/>
        </w:rPr>
        <w:t>
      "15-1) құзыреті шегінде және Қазақстан Республикасының заңнамасына сәйкес мемлекеттік қызметтер көрсету;</w:t>
      </w:r>
    </w:p>
    <w:p>
      <w:pPr>
        <w:spacing w:after="0"/>
        <w:ind w:left="0"/>
        <w:jc w:val="both"/>
      </w:pPr>
      <w:r>
        <w:rPr>
          <w:rFonts w:ascii="Times New Roman"/>
          <w:b w:val="false"/>
          <w:i w:val="false"/>
          <w:color w:val="000000"/>
          <w:sz w:val="28"/>
        </w:rPr>
        <w:t>
      15-2) Қазақстан Республикасының заңнамасында белгіленген тәртіппен жекелеген тауарлардың экспортын және (немесе) импортын лицензиялауды жүзеге асыру;</w:t>
      </w:r>
    </w:p>
    <w:p>
      <w:pPr>
        <w:spacing w:after="0"/>
        <w:ind w:left="0"/>
        <w:jc w:val="both"/>
      </w:pPr>
      <w:r>
        <w:rPr>
          <w:rFonts w:ascii="Times New Roman"/>
          <w:b w:val="false"/>
          <w:i w:val="false"/>
          <w:color w:val="000000"/>
          <w:sz w:val="28"/>
        </w:rPr>
        <w:t>
      15-3) құзыреті шегінде тауарлардың жекелеген түрлерінің импортына және (немесе) экспортына рұқсаттар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Ақтөбе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Департаменттің орналасқан жері: Қазақстан Республикасы, 030007, Ақтөбе облысы, Ақтөбе қаласы, Астана ауданы, Сағадат Нұрмағамбетов көшесі, 1б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Жамбыл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Департаменттің орналасқан жері: Қазақстан Республикасы, 080000, Тараз қаласы, Желтоқсан көшесі, 78-үй.";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Түркістан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Департаменттің орналасқан жері: Қазақстан Республикасы, 161200, Түркістан облысы, Түркістан қаласы, Жаңа Қала шағын ауданы, 32 көше, 16 ғимарат.";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Шығыс Қазақстан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Департаменттің орналасқан жері: Қазақстан Республикасы, 070004, Шығыс Қазақстан облысы, Өскемен қаласы, Қазақстан көшесі, 5-үй.".</w:t>
      </w:r>
    </w:p>
    <w:bookmarkStart w:name="z12" w:id="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13"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
    <w:bookmarkStart w:name="z14" w:id="2"/>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