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6cdb" w14:textId="f136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мүгедектігі бар адамдар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2022 жылғы 21 қарашадағы № 687 қаулысы. Күші жойылды - Түркістан облысы Арыс қаласы әкiмдiгiнiң 2023 жылғы 15 қыркүйектегі № 487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Арыс қаласы әкiмдiгiнiң 15.09.2023 № 487 (алғашқы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мүгедектігі бар адамдарды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№ 498 "Мүгедектігі бар адамдар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мүгедектігі бар адамдар үшін жұмыс орындарына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Арыс қаласының "Жұмыспен қамту және әлеуметтік бағдарламалар бөлімі" мемлекеттік мекемесі Қазақстан Республикасында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ресми жарияланғанынан кейін қала әкімдігінің интернет-ресурсында орналастырылуын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Арыс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Г.Құрманбекова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 20__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Кәсіпорынның, ұйымның, мекеменің 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штаттық құрамы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жатқан мүгедектігі бар адамдар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арналған жұмыс орындарының саны (дана)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қоғамдық денсаулық басқармасының "Арыс аудандық орталық ауруханасы" шаруашылық жүргізу құқығындағы мемлекеттік коммуналдық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Арыс қаласының адами әлеуетті дамыту бөлімінің "№3 жалпы орта білім беретін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Арыс қаласының адами әлеуетті дамыту бөлімінің "Монтайтас жалпы орта білім беретін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Арыс қаласының адами әлеуетті дамыту бөлімінің "Қаражантақ" жалпы орта білім беретін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Арыс қаласының адами әлеуетті дамыту бөлімінің "Ж.Ташенов атындағы жалпы орта білім беретін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