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e1ed" w14:textId="d6ee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2018 жылғы 30 наурыздағы № 27/2 "Ордабасы аудандық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Ордабасы аудандық мәслихатының 2022 жылғы 28 маусымдағы № 25/12 шешiмi</w:t>
      </w:r>
    </w:p>
    <w:p>
      <w:pPr>
        <w:spacing w:after="0"/>
        <w:ind w:left="0"/>
        <w:jc w:val="both"/>
      </w:pPr>
      <w:bookmarkStart w:name="z1" w:id="0"/>
      <w:r>
        <w:rPr>
          <w:rFonts w:ascii="Times New Roman"/>
          <w:b w:val="false"/>
          <w:i w:val="false"/>
          <w:color w:val="000000"/>
          <w:sz w:val="28"/>
        </w:rPr>
        <w:t>
      Ордабасы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2018 жылғы 30 наурыздағы № 27/2 "Ордабасы аудандық ауылдық округтерінің жергілікті қоғамдастық жиналысының регламентін бекіту туралы" (Нормативтік құқықтық актілерді мемлекеттік тіркеу тізілімінде № 4520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2 тармағы</w:t>
      </w:r>
      <w:r>
        <w:rPr>
          <w:rFonts w:ascii="Times New Roman"/>
          <w:b w:val="false"/>
          <w:i w:val="false"/>
          <w:color w:val="000000"/>
          <w:sz w:val="28"/>
        </w:rPr>
        <w:t> алынып тасталсын;</w:t>
      </w:r>
    </w:p>
    <w:bookmarkEnd w:id="2"/>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Қ.Әбдіхалық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2022 жылғы 28 маусымдағы № 25/12</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Ордабасы аудандық ауылдық округтерінің жергілікті қоғамдастық жиналысының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Ордабасы аудандық ауылдық округтерінің жергілікті қоғамдастық жиналысының регламентін бекіту туралы (бұдан әрі – </w:t>
      </w:r>
      <w:r>
        <w:rPr>
          <w:rFonts w:ascii="Times New Roman"/>
          <w:b w:val="false"/>
          <w:i w:val="false"/>
          <w:color w:val="000000"/>
          <w:sz w:val="28"/>
        </w:rPr>
        <w:t>регламент</w:t>
      </w:r>
      <w:r>
        <w:rPr>
          <w:rFonts w:ascii="Times New Roman"/>
          <w:b w:val="false"/>
          <w:i w:val="false"/>
          <w:color w:val="000000"/>
          <w:sz w:val="28"/>
        </w:rPr>
        <w:t>)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бекітілген Жергілікті қоғамдастық жиналысының үлгі регламентіне сәйкес әзірленді.</w:t>
      </w:r>
    </w:p>
    <w:bookmarkEnd w:id="7"/>
    <w:bookmarkStart w:name="z10" w:id="8"/>
    <w:p>
      <w:pPr>
        <w:spacing w:after="0"/>
        <w:ind w:left="0"/>
        <w:jc w:val="both"/>
      </w:pPr>
      <w:r>
        <w:rPr>
          <w:rFonts w:ascii="Times New Roman"/>
          <w:b w:val="false"/>
          <w:i w:val="false"/>
          <w:color w:val="000000"/>
          <w:sz w:val="28"/>
        </w:rPr>
        <w:t>
      2. Осы регламентте қолданылатын негізгі ұғымдар:</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Заңға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9"/>
    <w:p>
      <w:pPr>
        <w:spacing w:after="0"/>
        <w:ind w:left="0"/>
        <w:jc w:val="both"/>
      </w:pPr>
      <w:r>
        <w:rPr>
          <w:rFonts w:ascii="Times New Roman"/>
          <w:b w:val="false"/>
          <w:i w:val="false"/>
          <w:color w:val="000000"/>
          <w:sz w:val="28"/>
        </w:rPr>
        <w:t>
      3. Жиналыс регламентін Ордабасы аудандық мәслихаты бекітеді.</w:t>
      </w:r>
    </w:p>
    <w:bookmarkEnd w:id="9"/>
    <w:bookmarkStart w:name="z12" w:id="10"/>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0"/>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3" w:id="11"/>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1"/>
    <w:bookmarkStart w:name="z14" w:id="12"/>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2"/>
    <w:bookmarkStart w:name="z15"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6"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7" w:id="15"/>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8"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9" w:id="1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0" w:id="1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1" w:id="1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2" w:id="20"/>
    <w:p>
      <w:pPr>
        <w:spacing w:after="0"/>
        <w:ind w:left="0"/>
        <w:jc w:val="both"/>
      </w:pPr>
      <w:r>
        <w:rPr>
          <w:rFonts w:ascii="Times New Roman"/>
          <w:b w:val="false"/>
          <w:i w:val="false"/>
          <w:color w:val="000000"/>
          <w:sz w:val="28"/>
        </w:rPr>
        <w:t>
      10. Жиналысқа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2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3" w:id="2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4" w:id="2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2"/>
    <w:bookmarkStart w:name="z25" w:id="2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6" w:id="2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4"/>
    <w:bookmarkStart w:name="z27" w:id="2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28" w:id="2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6"/>
    <w:bookmarkStart w:name="z29" w:id="2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7"/>
    <w:bookmarkStart w:name="z30" w:id="2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8"/>
    <w:bookmarkStart w:name="z31" w:id="2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9"/>
    <w:bookmarkStart w:name="z32" w:id="3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3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