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52df" w14:textId="1405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2021 жылғы 29 желтоқсандағы № 13-82/VII "Сайрам ауданы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2022 жылғы 18 наурыздағы № 14-91/VII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2021 жылғы 29 желтоқсандағы № 13-82/VII "Сайрам ауданы ауылдық округтерінің 2022-2024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Ақсукент ауылдық округінің 2022-2024 жылдарға арналған бюджеті тиісінше 1, 2 және 3-қосымшаларға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57 725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332 474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-34 195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34 195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34 195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Ақбұлақ ауылдық округінің 2022-2024 жылдарға арналған бюджеті тиісінше 4, 5 және 6-қосымшаларға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40 762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Арыс ауылдық округінің 2022-2024 жылдарға арналған бюджеті тиісінше 7, 8 және 9-қосымшаларға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59 212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4 727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Жібек-жолы ауылдық округінің 2020-2024 жылдарға арналған бюджеті тиісінше 10, 11 және 12 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55 388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1 172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Қайнарбұлақ ауылдық округінің 2022-2024 жылдарға арналған бюджеті тиісінше 13, 14 және 15-қосымшаларға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59 440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Қарабұлақ ауылдық округінің 2022-2024 жылдарға арналған бюджеті тиісінше 16, 17 және 18-қосымшаларға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213 856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95 576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220 226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6 369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Қарамұрт ауылдық округінің 2022-2024 жылдарға арналған бюджеті тиісінше 19, 20 және 21-қосымшаларға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69 942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2 538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Қарасу ауылдық округінің 2022-2024 жылдарға арналған бюджеті тиісінше 22, 23 және 24-қосымшаларға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62 133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6 011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Құтарыс ауылдық округінің 2022-2024 жылдарға арналған бюджеті тиісінше 25, 26 және 27-қосымшаларға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53 488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1 470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Көлкент ауылдық округінің 2022-2024 жылдарға арналған бюджеті тиісінше 28, 29 және 30 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58 172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4 649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Манкент ауылдық округінің 2022-2024 жылдарға арналған бюджеті тиісінше 31, 32 және 33 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89 597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5 790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14-91/VII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14-91/VII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14-91/VII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14-91/VII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Жібек-Жолы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14-91/VII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14-91/VII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14-91/VII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14-91/VII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14-91/VII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14-91/VII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 14-91/VII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