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5d4c" w14:textId="f2d5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 әдістемесін бекіту туралы" Созақ ауданы әкімдігінің 2018 жылғы 13 сәуірдегі № 110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ауданы әкiмдiгiнiң 2022 жылғы 17 мамырдағы № 140 қаулысы. Күші жойылды - Түркістан облысы Созақ ауданы әкiмдiгiнiң 2023 жылғы 9 қазандағы № 272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Созақ ауданы әкiмдiгiнiң 09.10.2023 № 272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сәйкес Нормативтік құқықтық актілерді мемлекеттік тіркеу тізілімінде № 16299 тіркелген, Қазақстан Республикасының Мемлекеттік қызмет істері агенттігі Төрағасының 2021 жылғы 10 желтоқсандағы № 230 "Қазақстан Республикасы Мемлекеттік қызмет істері және сыбайлас жемқорлыққа қарсы іс-қимыл агенттігінің кейбір бұйрықтарына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25790 болып тіркелген және Қазақстан Республикасының Мемлекеттік қызмет істері агенттігі Төрағасының 2021 жылғы 24 желтоқсандағы № 247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бұйрығына өзгерістер енгізу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26167 болып тіркелген, Созақ ауданының әкімдігі ҚАУЛЫ ЕТЕДІ:</w:t>
      </w:r>
    </w:p>
    <w:bookmarkStart w:name="z2" w:id="1"/>
    <w:p>
      <w:pPr>
        <w:spacing w:after="0"/>
        <w:ind w:left="0"/>
        <w:jc w:val="both"/>
      </w:pPr>
      <w:r>
        <w:rPr>
          <w:rFonts w:ascii="Times New Roman"/>
          <w:b w:val="false"/>
          <w:i w:val="false"/>
          <w:color w:val="000000"/>
          <w:sz w:val="28"/>
        </w:rPr>
        <w:t xml:space="preserve">
      1. Созақ ауданы әкімдігінің "Б"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 әдістемесін бекіту туралы" Созақ ауданы әкімдігінің 2018 жылғы 13 сәуірдегі № 110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4578 болып тіркелген) мынандай өзгерістер енгізілсін:</w:t>
      </w:r>
    </w:p>
    <w:bookmarkEnd w:id="1"/>
    <w:bookmarkStart w:name="z3" w:id="2"/>
    <w:p>
      <w:pPr>
        <w:spacing w:after="0"/>
        <w:ind w:left="0"/>
        <w:jc w:val="both"/>
      </w:pPr>
      <w:r>
        <w:rPr>
          <w:rFonts w:ascii="Times New Roman"/>
          <w:b w:val="false"/>
          <w:i w:val="false"/>
          <w:color w:val="000000"/>
          <w:sz w:val="28"/>
        </w:rPr>
        <w:t xml:space="preserve">
      "Б" корпусындағы аудандық бюджеттен қаржыландырылатын атқарушы органдардың мемлекеттік әкімшілік қызметшілері мен Созақ ауданы әкімі аппаратының мемлекеттік әкімшілік қызметшілерінің қызметін бағалау </w:t>
      </w:r>
      <w:r>
        <w:rPr>
          <w:rFonts w:ascii="Times New Roman"/>
          <w:b w:val="false"/>
          <w:i w:val="false"/>
          <w:color w:val="000000"/>
          <w:sz w:val="28"/>
        </w:rPr>
        <w:t>әдістемесінде</w:t>
      </w:r>
      <w:r>
        <w:rPr>
          <w:rFonts w:ascii="Times New Roman"/>
          <w:b w:val="false"/>
          <w:i w:val="false"/>
          <w:color w:val="000000"/>
          <w:sz w:val="28"/>
        </w:rPr>
        <w:t xml:space="preserve"> көрсетілген қаулымен бекітілген.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мынандай редакцияда жазылсын:</w:t>
      </w:r>
    </w:p>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3"/>
    <w:p>
      <w:pPr>
        <w:spacing w:after="0"/>
        <w:ind w:left="0"/>
        <w:jc w:val="both"/>
      </w:pPr>
      <w:r>
        <w:rPr>
          <w:rFonts w:ascii="Times New Roman"/>
          <w:b w:val="false"/>
          <w:i w:val="false"/>
          <w:color w:val="000000"/>
          <w:sz w:val="28"/>
        </w:rPr>
        <w:t>
      2. Осы қаулының орындалуын бақылау аудан әкімі аппаратының басшысы Қ.Оразовқа жүктелсін.</w:t>
      </w:r>
    </w:p>
    <w:bookmarkEnd w:id="3"/>
    <w:bookmarkStart w:name="z9"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Турысбеков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ауданы әкімдігінің</w:t>
            </w:r>
            <w:r>
              <w:br/>
            </w:r>
            <w:r>
              <w:rPr>
                <w:rFonts w:ascii="Times New Roman"/>
                <w:b w:val="false"/>
                <w:i w:val="false"/>
                <w:color w:val="000000"/>
                <w:sz w:val="20"/>
              </w:rPr>
              <w:t>"17" мамыр 2022 жылғы</w:t>
            </w:r>
            <w:r>
              <w:br/>
            </w:r>
            <w:r>
              <w:rPr>
                <w:rFonts w:ascii="Times New Roman"/>
                <w:b w:val="false"/>
                <w:i w:val="false"/>
                <w:color w:val="000000"/>
                <w:sz w:val="20"/>
              </w:rPr>
              <w:t>№ 140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xml:space="preserve">
лауазымдар санаты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қызметтік басқару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p>
            <w:pPr>
              <w:spacing w:after="20"/>
              <w:ind w:left="20"/>
              <w:jc w:val="both"/>
            </w:pPr>
            <w:r>
              <w:rPr>
                <w:rFonts w:ascii="Times New Roman"/>
                <w:b w:val="false"/>
                <w:i w:val="false"/>
                <w:color w:val="000000"/>
                <w:sz w:val="20"/>
              </w:rPr>
              <w:t>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p>
            <w:pPr>
              <w:spacing w:after="20"/>
              <w:ind w:left="20"/>
              <w:jc w:val="both"/>
            </w:pPr>
            <w:r>
              <w:rPr>
                <w:rFonts w:ascii="Times New Roman"/>
                <w:b w:val="false"/>
                <w:i w:val="false"/>
                <w:color w:val="000000"/>
                <w:sz w:val="20"/>
              </w:rPr>
              <w:t>
E-R-2;</w:t>
            </w:r>
          </w:p>
          <w:p>
            <w:pPr>
              <w:spacing w:after="20"/>
              <w:ind w:left="20"/>
              <w:jc w:val="both"/>
            </w:pPr>
            <w:r>
              <w:rPr>
                <w:rFonts w:ascii="Times New Roman"/>
                <w:b w:val="false"/>
                <w:i w:val="false"/>
                <w:color w:val="000000"/>
                <w:sz w:val="20"/>
              </w:rPr>
              <w:t xml:space="preserve">
E-R-3; </w:t>
            </w:r>
          </w:p>
          <w:p>
            <w:pPr>
              <w:spacing w:after="20"/>
              <w:ind w:left="20"/>
              <w:jc w:val="both"/>
            </w:pPr>
            <w:r>
              <w:rPr>
                <w:rFonts w:ascii="Times New Roman"/>
                <w:b w:val="false"/>
                <w:i w:val="false"/>
                <w:color w:val="000000"/>
                <w:sz w:val="20"/>
              </w:rPr>
              <w:t xml:space="preserve">
E-G-1; </w:t>
            </w:r>
          </w:p>
          <w:p>
            <w:pPr>
              <w:spacing w:after="20"/>
              <w:ind w:left="20"/>
              <w:jc w:val="both"/>
            </w:pPr>
            <w:r>
              <w:rPr>
                <w:rFonts w:ascii="Times New Roman"/>
                <w:b w:val="false"/>
                <w:i w:val="false"/>
                <w:color w:val="000000"/>
                <w:sz w:val="20"/>
              </w:rPr>
              <w:t>
E-G-2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E-3;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p>
            <w:pPr>
              <w:spacing w:after="20"/>
              <w:ind w:left="20"/>
              <w:jc w:val="both"/>
            </w:pPr>
            <w:r>
              <w:rPr>
                <w:rFonts w:ascii="Times New Roman"/>
                <w:b w:val="false"/>
                <w:i w:val="false"/>
                <w:color w:val="000000"/>
                <w:sz w:val="20"/>
              </w:rPr>
              <w:t>
E-R-4;</w:t>
            </w:r>
          </w:p>
          <w:p>
            <w:pPr>
              <w:spacing w:after="20"/>
              <w:ind w:left="20"/>
              <w:jc w:val="both"/>
            </w:pPr>
            <w:r>
              <w:rPr>
                <w:rFonts w:ascii="Times New Roman"/>
                <w:b w:val="false"/>
                <w:i w:val="false"/>
                <w:color w:val="000000"/>
                <w:sz w:val="20"/>
              </w:rPr>
              <w:t xml:space="preserve">
E-R-5; </w:t>
            </w:r>
          </w:p>
          <w:p>
            <w:pPr>
              <w:spacing w:after="20"/>
              <w:ind w:left="20"/>
              <w:jc w:val="both"/>
            </w:pPr>
            <w:r>
              <w:rPr>
                <w:rFonts w:ascii="Times New Roman"/>
                <w:b w:val="false"/>
                <w:i w:val="false"/>
                <w:color w:val="000000"/>
                <w:sz w:val="20"/>
              </w:rPr>
              <w:t>
E-G-2; *</w:t>
            </w:r>
          </w:p>
          <w:p>
            <w:pPr>
              <w:spacing w:after="20"/>
              <w:ind w:left="20"/>
              <w:jc w:val="both"/>
            </w:pPr>
            <w:r>
              <w:rPr>
                <w:rFonts w:ascii="Times New Roman"/>
                <w:b w:val="false"/>
                <w:i w:val="false"/>
                <w:color w:val="000000"/>
                <w:sz w:val="20"/>
              </w:rPr>
              <w:t>
E-G-3;</w:t>
            </w:r>
          </w:p>
          <w:p>
            <w:pPr>
              <w:spacing w:after="20"/>
              <w:ind w:left="20"/>
              <w:jc w:val="both"/>
            </w:pPr>
            <w:r>
              <w:rPr>
                <w:rFonts w:ascii="Times New Roman"/>
                <w:b w:val="false"/>
                <w:i w:val="false"/>
                <w:color w:val="000000"/>
                <w:sz w:val="20"/>
              </w:rPr>
              <w:t>
E-G-4.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