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e5ee" w14:textId="697e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2021 жылғы 30 желтоқсандағы № 14-83-VІІ "2022-2024 жылдарға арналған қала,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2022 жылғы 14 ақпандағы № 16-95-VII шешiмі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"2022-2024 жылдарға арналған қала, ауылдық округтердің бюджеті туралы" 2021 жылғы 30 желтоқсандағы № 14-83-VII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қаласының 2022-2024 жылдарға арналған бюджеті 1, 2 және 3-қосымшаларға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334 515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87 796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түсiмi – 246 173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342 475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-7 960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7 960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7 960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Қ.Тұрысбеков ауылдық округінің 2022-2024 жылдарға арналған бюджеті 4, 5, 6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127 474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7 521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119 773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128 812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-1 338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1 338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1 338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Көксу ауылдық округінің 2022-2024 жылдарға арналған бюджеті 7, 8, 9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194 886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7 127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187 659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196 201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1315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1315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Ұзыната ауылдық округінің 2022-2024 жылдарға арналған бюджеті 10, 11, 12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92 410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5 415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86 995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92 832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422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422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Алатау батыр ауылдық округінің 2022-2024 жылдарға арналған бюджеті 13, 14, 15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162 107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8 548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153 559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163 542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-1 435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1 435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1 435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Қызылқұм ауылдық округінің 2022-2024 жылдарға арналған бюджеті 16, 17, 18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93 596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3 181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90 335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93 691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Сүткент ауылдық округінің 2022-2024 жылдарға арналған бюджеті 19, 20, 21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117 627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4 033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113 504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121 151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- 3 524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3 524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3 524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Ақшеңгелді ауылдық округінің 2022-2024 жылдарға арналған бюджеті 22, 23, 24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186 958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4 376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182 482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187 320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362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362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Достық ауылдық округінің 2022-2024 жылдарға арналған бюджеті 25, 26, 27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116 902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3 908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112 904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117 335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433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433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Жаушықұм ауылдық округінің 2022-2024 жылдарға арналған бюджеті 28, 29, 30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105 419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3 316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102 003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105 864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445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445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Қоссейіт ауылдық округінің 2022-2024 жылдарға арналған бюджеті 31, 32, 33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103 472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3 916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99 556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104 652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- 1 180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1 180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1 180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ақпандағы № 16-95-VII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қаласының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ақпандағы № 16-95-VII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Қ.Тұрысбеков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ақпандағы № 16-95-VII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ақпандағы № 16-95-VII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Ұзын-ата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ақпандағы № 16-95-VII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батыр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ақпандағы № 16-95-VII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ақпандағы № 16-95-VII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Сүткент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ақпандағы № 16-95-VII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Ақшеңгелді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ақпандағы № 16-95-VII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ақпандағы № 16-95-VII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Жаушықұм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ақпандағы № 16-95-VII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Қоссейіт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