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a96e" w14:textId="dcca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Бірлесу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11 мамырдағы № 13-115-VII шешімі. Күші жойылды - Түркістан облысы Келес аудандық мәслихатының 2023 жылғы 22 қыркүйектегі № 5-54-VIII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5-54-VIII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Start w:name="z2" w:id="1"/>
    <w:p>
      <w:pPr>
        <w:spacing w:after="0"/>
        <w:ind w:left="0"/>
        <w:jc w:val="both"/>
      </w:pPr>
      <w:r>
        <w:rPr>
          <w:rFonts w:ascii="Times New Roman"/>
          <w:b w:val="false"/>
          <w:i w:val="false"/>
          <w:color w:val="000000"/>
          <w:sz w:val="28"/>
        </w:rPr>
        <w:t xml:space="preserve">
      1. Бөлек жергілікті қоғамдастық жиындарын өткізудің қағидаларын және жергілікті қоғамдастық жиынына қатысу үшін ауылдар тұрғындары өкілдерінің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"11" мамырдағы</w:t>
            </w:r>
            <w:r>
              <w:br/>
            </w:r>
            <w:r>
              <w:rPr>
                <w:rFonts w:ascii="Times New Roman"/>
                <w:b w:val="false"/>
                <w:i w:val="false"/>
                <w:color w:val="000000"/>
                <w:sz w:val="20"/>
              </w:rPr>
              <w:t>№ 13-115-VII шешіміне қосымша</w:t>
            </w:r>
          </w:p>
        </w:tc>
      </w:tr>
    </w:tbl>
    <w:bookmarkStart w:name="z6" w:id="4"/>
    <w:p>
      <w:pPr>
        <w:spacing w:after="0"/>
        <w:ind w:left="0"/>
        <w:jc w:val="left"/>
      </w:pPr>
      <w:r>
        <w:rPr>
          <w:rFonts w:ascii="Times New Roman"/>
          <w:b/>
          <w:i w:val="false"/>
          <w:color w:val="000000"/>
        </w:rPr>
        <w:t xml:space="preserve"> Келес ауданы Бірлесу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Бірлесу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Үкіметінің 2013 жылы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Келес ауданы Бірлесу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Келес ауданы Бірлесу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 бөлек жиыны - ауыл тұрғындарының (жергілікті қоғамдастық мүшелерінің) жергілікті қоғамдастық жиынына қатысу үшін өкілдерді сайлауға тікелей қатысуға.</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Бірлесу ауылдық округінің аумағы: Қазақстан, 28 гвардия, Дихан және Берекелі елді мекендеріне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Бірлесу ауылдық округінің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Бірлесу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Бірлесу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шегінде бөлек жергілікті қоғамдастықтың жиынын өткізудің Бірлесу ауылдық округінің әкімі ұйымдастырады.</w:t>
      </w:r>
    </w:p>
    <w:bookmarkEnd w:id="13"/>
    <w:p>
      <w:pPr>
        <w:spacing w:after="0"/>
        <w:ind w:left="0"/>
        <w:jc w:val="both"/>
      </w:pPr>
      <w:r>
        <w:rPr>
          <w:rFonts w:ascii="Times New Roman"/>
          <w:b w:val="false"/>
          <w:i w:val="false"/>
          <w:color w:val="000000"/>
          <w:sz w:val="28"/>
        </w:rPr>
        <w:t>
      Ауыл ішінде көпқабатты үйлер болса, көпқабатты үйдің бөлек жиындары өткізілмейді.</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Бірлесу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Бірлесу ауылдық округінің әкімі немесе ол уәкілеттік берген тұлға бөлек жергілікті қоғамдастықтың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қоғамдастықтың жиынына қатысу үшін ауыл тұрғындары өкілдерінің кандитатураларын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кандитатура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Бірлесу ауылдық округінің әкімінің аппаратына беріледі.</w:t>
      </w:r>
    </w:p>
    <w:bookmarkEnd w:id="18"/>
    <w:bookmarkStart w:name="z21" w:id="19"/>
    <w:p>
      <w:pPr>
        <w:spacing w:after="0"/>
        <w:ind w:left="0"/>
        <w:jc w:val="left"/>
      </w:pPr>
      <w:r>
        <w:rPr>
          <w:rFonts w:ascii="Times New Roman"/>
          <w:b/>
          <w:i w:val="false"/>
          <w:color w:val="000000"/>
        </w:rPr>
        <w:t xml:space="preserve"> 3-тарау. Бірлесу ауылдық округінің жергілікті қоғамдастық жиынына қатысу үшін ауыл тұрғынадары өкілдерінің санын айқындау</w:t>
      </w:r>
    </w:p>
    <w:bookmarkEnd w:id="19"/>
    <w:bookmarkStart w:name="z22" w:id="20"/>
    <w:p>
      <w:pPr>
        <w:spacing w:after="0"/>
        <w:ind w:left="0"/>
        <w:jc w:val="both"/>
      </w:pPr>
      <w:r>
        <w:rPr>
          <w:rFonts w:ascii="Times New Roman"/>
          <w:b w:val="false"/>
          <w:i w:val="false"/>
          <w:color w:val="000000"/>
          <w:sz w:val="28"/>
        </w:rPr>
        <w:t>
      13. Бірлесу ауылдық округінің аумағында жергілікті қоғамдастық жиынына қатысу үшін ауыл тұрғынадары өкілдерінің саны мынадай тәртіппен айқындалады:</w:t>
      </w:r>
    </w:p>
    <w:bookmarkEnd w:id="20"/>
    <w:p>
      <w:pPr>
        <w:spacing w:after="0"/>
        <w:ind w:left="0"/>
        <w:jc w:val="both"/>
      </w:pPr>
      <w:r>
        <w:rPr>
          <w:rFonts w:ascii="Times New Roman"/>
          <w:b w:val="false"/>
          <w:i w:val="false"/>
          <w:color w:val="000000"/>
          <w:sz w:val="28"/>
        </w:rPr>
        <w:t>
      Қазақстан елді мекені үшін – 3;</w:t>
      </w:r>
    </w:p>
    <w:p>
      <w:pPr>
        <w:spacing w:after="0"/>
        <w:ind w:left="0"/>
        <w:jc w:val="both"/>
      </w:pPr>
      <w:r>
        <w:rPr>
          <w:rFonts w:ascii="Times New Roman"/>
          <w:b w:val="false"/>
          <w:i w:val="false"/>
          <w:color w:val="000000"/>
          <w:sz w:val="28"/>
        </w:rPr>
        <w:t>
      28 гвардия елді мекені үшін – 3;</w:t>
      </w:r>
    </w:p>
    <w:p>
      <w:pPr>
        <w:spacing w:after="0"/>
        <w:ind w:left="0"/>
        <w:jc w:val="both"/>
      </w:pPr>
      <w:r>
        <w:rPr>
          <w:rFonts w:ascii="Times New Roman"/>
          <w:b w:val="false"/>
          <w:i w:val="false"/>
          <w:color w:val="000000"/>
          <w:sz w:val="28"/>
        </w:rPr>
        <w:t>
      Дихан елді мекені үшін – 2;</w:t>
      </w:r>
    </w:p>
    <w:p>
      <w:pPr>
        <w:spacing w:after="0"/>
        <w:ind w:left="0"/>
        <w:jc w:val="both"/>
      </w:pPr>
      <w:r>
        <w:rPr>
          <w:rFonts w:ascii="Times New Roman"/>
          <w:b w:val="false"/>
          <w:i w:val="false"/>
          <w:color w:val="000000"/>
          <w:sz w:val="28"/>
        </w:rPr>
        <w:t>
      Берекелі елді мекені үшін –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