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7801" w14:textId="ed47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2 жылғы 15 сәуірдегі № 105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– 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Саур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анғаз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сәуір 2022 жылғы №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 квотала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орташа тізімдік санынан 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№ 13 жалпы орта мектеп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А.Үсенов" атындағы жалпы орта мектебі КММ-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ран-Су" МК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А.Югнаки" жалпы орта мектебі КММ-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Амангелды" жалпы орта мектебі КММ-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нак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Ескі Иқан жалпы орта мектебі" КММ-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Қос-қорған" жалпы орта мектебі КММ-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ек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Қызыл-әскер" жалпы орта мектебі КММ-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Майдантал" жалпы орта мектебі КММ-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Ұлықбек" жалпы орта мектебі КММ-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ибулла" Ж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"Шобанақ" жалпы орта мекте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әлеуетті дамыту бөлімінің Х.А.Яссауи атындағы жалпы орта мекте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