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aa18" w14:textId="062a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Долон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25 желтоқсандағы № 16/6-VII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Долон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xml:space="preserve">№ 16/6-VІI шешімімен </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Бесқарағай ауданының Долон ауылдық округі бойынша жайылымдарды басқару және оларды пайдалану жөніндегі 2022-2023 жылдарға арналған жоспар</w:t>
      </w:r>
    </w:p>
    <w:bookmarkEnd w:id="2"/>
    <w:p>
      <w:pPr>
        <w:spacing w:after="0"/>
        <w:ind w:left="0"/>
        <w:jc w:val="both"/>
      </w:pPr>
      <w:r>
        <w:rPr>
          <w:rFonts w:ascii="Times New Roman"/>
          <w:b w:val="false"/>
          <w:i w:val="false"/>
          <w:color w:val="000000"/>
          <w:sz w:val="28"/>
        </w:rPr>
        <w:t>
      Осы Бесқарағай ауданының Долон ауылдық округі бойынша жайылымдарды басқару және оларды пайдалану жөніндегі 2022-2023 жылдарға арналған жоспар (бұдан әрі - Жоспар)</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Бесқарағай ауданы Долон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Долон ауылдық округі Бесқарағай ауданының оңтүстік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түстес аймақты болып келеді.</w:t>
      </w:r>
    </w:p>
    <w:p>
      <w:pPr>
        <w:spacing w:after="0"/>
        <w:ind w:left="0"/>
        <w:jc w:val="both"/>
      </w:pPr>
      <w:r>
        <w:rPr>
          <w:rFonts w:ascii="Times New Roman"/>
          <w:b w:val="false"/>
          <w:i w:val="false"/>
          <w:color w:val="000000"/>
          <w:sz w:val="28"/>
        </w:rPr>
        <w:t>
      Топырақ қабатына тән сипаты едәуір "жеңіл" топырақтың едәуір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Гидрографиясын округті екі бөлікке бөліп тұрған Ертіс өзені құрайды. Суы мал суару үшін жарамды болып келеді. Сонымен бірге малдарды суару құбырлы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Долон ауылдық округінде 4 елді мекендер бар (Долон, Бөдене, Мостик және Черемушка).</w:t>
      </w:r>
    </w:p>
    <w:p>
      <w:pPr>
        <w:spacing w:after="0"/>
        <w:ind w:left="0"/>
        <w:jc w:val="both"/>
      </w:pPr>
      <w:r>
        <w:rPr>
          <w:rFonts w:ascii="Times New Roman"/>
          <w:b w:val="false"/>
          <w:i w:val="false"/>
          <w:color w:val="000000"/>
          <w:sz w:val="28"/>
        </w:rPr>
        <w:t>
      Әкімшілік орталығы Долон ауылы, аудан орталығы Бесқарағай ауылынан оңтүстікке қарай 29,0 км қашықтықта тұр.</w:t>
      </w:r>
    </w:p>
    <w:p>
      <w:pPr>
        <w:spacing w:after="0"/>
        <w:ind w:left="0"/>
        <w:jc w:val="both"/>
      </w:pPr>
      <w:r>
        <w:rPr>
          <w:rFonts w:ascii="Times New Roman"/>
          <w:b w:val="false"/>
          <w:i w:val="false"/>
          <w:color w:val="000000"/>
          <w:sz w:val="28"/>
        </w:rPr>
        <w:t>
      Ауылдық округі аумағының жалпы көлемі 199120 гектар, оның ішінде жайылым жерлері – 102532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77890 гектар, оның ішінде жайылым 73847 га;</w:t>
      </w:r>
    </w:p>
    <w:p>
      <w:pPr>
        <w:spacing w:after="0"/>
        <w:ind w:left="0"/>
        <w:jc w:val="both"/>
      </w:pPr>
      <w:r>
        <w:rPr>
          <w:rFonts w:ascii="Times New Roman"/>
          <w:b w:val="false"/>
          <w:i w:val="false"/>
          <w:color w:val="000000"/>
          <w:sz w:val="28"/>
        </w:rPr>
        <w:t>
      -елді мекендердің жері -28098 га, оның ішінде жайылым 27236 га бөлінеді;</w:t>
      </w:r>
    </w:p>
    <w:p>
      <w:pPr>
        <w:spacing w:after="0"/>
        <w:ind w:left="0"/>
        <w:jc w:val="both"/>
      </w:pPr>
      <w:r>
        <w:rPr>
          <w:rFonts w:ascii="Times New Roman"/>
          <w:b w:val="false"/>
          <w:i w:val="false"/>
          <w:color w:val="000000"/>
          <w:sz w:val="28"/>
        </w:rPr>
        <w:t>
      -босалқы жерлер - 19096 га құрайды, оның ішінде жайылым 1449 га.</w:t>
      </w:r>
    </w:p>
    <w:p>
      <w:pPr>
        <w:spacing w:after="0"/>
        <w:ind w:left="0"/>
        <w:jc w:val="both"/>
      </w:pPr>
      <w:r>
        <w:rPr>
          <w:rFonts w:ascii="Times New Roman"/>
          <w:b w:val="false"/>
          <w:i w:val="false"/>
          <w:color w:val="000000"/>
          <w:sz w:val="28"/>
        </w:rPr>
        <w:t>
      Долон ауылдық округінде ауыл шаруашылығы жануарларының мал бастары мүйізді ірі қара 6206 бас, олардан жергілікті тұрғындардың аналық мал бастары 1082 бас, ұсақ мал 6286 бас, жылқы 2587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p>
            <w:pPr>
              <w:spacing w:after="20"/>
              <w:ind w:left="20"/>
              <w:jc w:val="both"/>
            </w:pPr>
            <w:r>
              <w:rPr>
                <w:rFonts w:ascii="Times New Roman"/>
                <w:b w:val="false"/>
                <w:i w:val="false"/>
                <w:color w:val="000000"/>
                <w:sz w:val="20"/>
              </w:rPr>
              <w:t>
құрылымдары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3-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Долон ауылдық округі бойынша ауыл шаруашылығы жануарларын қамтамасыз ету үшін барлығы 102532 га жайылым алқаптары бар, елді мекендердің шегінде 27236 гектар жайылым тұр. Елді мекендердің шегіндегі барлық жайылымның ауыл шаруашылығы құрылымдарының пайдалануында 2304 га тұр, тұрғындардың малдарын бағу үшін 24932 га жайылым бар.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Долон ауылдық округінің жергілікті тұрғындарының мұқтаждығы үшін ауыл шаруашылығы жануарларының аналық (сауын) мал басын ұстау бойынша елді мекенге жақын 24932 га көлемінде бар жайылым алқаптарының кезінде, қажеттілік 8550 га құрайды (№2 кесте), бұл жануарлардың басқа түрлерін 16382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қажеттілік мөлшері 18744 га, ІҚМ басына жүктеме нормасы 7,5 га / бас, ұсақ мал – 1,5 га / бас, жылқы –9 га/ бас болғанда (№3 кесте).</w:t>
      </w:r>
    </w:p>
    <w:p>
      <w:pPr>
        <w:spacing w:after="0"/>
        <w:ind w:left="0"/>
        <w:jc w:val="both"/>
      </w:pPr>
      <w:r>
        <w:rPr>
          <w:rFonts w:ascii="Times New Roman"/>
          <w:b w:val="false"/>
          <w:i w:val="false"/>
          <w:color w:val="000000"/>
          <w:sz w:val="28"/>
        </w:rPr>
        <w:t>
       Елді мекендердің құрамында жайылымнан басқа сауын сиырларды жаю үшін 16382 га бар. Қосымша жайылымдарға қажеттілік 2362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bl>
    <w:p>
      <w:pPr>
        <w:spacing w:after="0"/>
        <w:ind w:left="0"/>
        <w:jc w:val="both"/>
      </w:pPr>
      <w:r>
        <w:rPr>
          <w:rFonts w:ascii="Times New Roman"/>
          <w:b w:val="false"/>
          <w:i w:val="false"/>
          <w:color w:val="000000"/>
          <w:sz w:val="28"/>
        </w:rPr>
        <w:t>
      Жайылым алқаптарының 2362 га көлемінде қалыптасқан қажеттілікті мал бастарының жартысын қорада ұстауға ауыстыру, ауыл шаруашылығы құрылымдарының пайдаланбайтын жерлерінде (келісім бойынша) бағу есебінен толықтыру қажет.</w:t>
      </w:r>
    </w:p>
    <w:p>
      <w:pPr>
        <w:spacing w:after="0"/>
        <w:ind w:left="0"/>
        <w:jc w:val="both"/>
      </w:pPr>
      <w:r>
        <w:rPr>
          <w:rFonts w:ascii="Times New Roman"/>
          <w:b w:val="false"/>
          <w:i w:val="false"/>
          <w:color w:val="000000"/>
          <w:sz w:val="28"/>
        </w:rPr>
        <w:t>
      Долон ауылдық округінің ауыл шаруашылығы құрылымдарындағы мал бастары мүйізді ірі қара 4101 бас; ұсақ мал 3043 бас және жылқы 1849 бас құрайды. Жайылымдарға қажеттілік 51963 га құрайды (№4 кесте).</w:t>
      </w:r>
    </w:p>
    <w:p>
      <w:pPr>
        <w:spacing w:after="0"/>
        <w:ind w:left="0"/>
        <w:jc w:val="both"/>
      </w:pPr>
      <w:r>
        <w:rPr>
          <w:rFonts w:ascii="Times New Roman"/>
          <w:b w:val="false"/>
          <w:i w:val="false"/>
          <w:color w:val="000000"/>
          <w:sz w:val="28"/>
        </w:rPr>
        <w:t>
      Ауылдық округтің ауыл шаруашылығы ұйымдарына бекітілген жайылымның көлемі 73847 га құрайды (№5 кесте). Шаруа және фермер қожалықтарының жайылым алқаптарына деген туындаған қажеттілігі 51963 га. Артылып қалған 21884 га жайылымды қолданыстағы заңнамаға сәйкес, басқа жер пайдаланушылардың малдарын жаю үшін пайдалануға мүмкіндік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түрлері,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Жайылымның </w:t>
            </w:r>
          </w:p>
          <w:p>
            <w:pPr>
              <w:spacing w:after="20"/>
              <w:ind w:left="20"/>
              <w:jc w:val="both"/>
            </w:pPr>
            <w:r>
              <w:rPr>
                <w:rFonts w:ascii="Times New Roman"/>
                <w:b w:val="false"/>
                <w:i w:val="false"/>
                <w:color w:val="000000"/>
                <w:sz w:val="20"/>
              </w:rPr>
              <w:t>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p>
      <w:pPr>
        <w:spacing w:after="0"/>
        <w:ind w:left="0"/>
        <w:jc w:val="left"/>
      </w:pPr>
      <w:r>
        <w:rPr>
          <w:rFonts w:ascii="Times New Roman"/>
          <w:b/>
          <w:i w:val="false"/>
          <w:color w:val="000000"/>
        </w:rPr>
        <w:t xml:space="preserve"> Ауылдық округтің аумағындағы ауыл шаруашылығы құрылымдарының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аты-жөні, басшысы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w:t>
            </w:r>
          </w:p>
          <w:p>
            <w:pPr>
              <w:spacing w:after="20"/>
              <w:ind w:left="20"/>
              <w:jc w:val="both"/>
            </w:pPr>
            <w:r>
              <w:rPr>
                <w:rFonts w:ascii="Times New Roman"/>
                <w:b w:val="false"/>
                <w:i w:val="false"/>
                <w:color w:val="000000"/>
                <w:sz w:val="20"/>
              </w:rPr>
              <w:t>
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w:t>
            </w:r>
          </w:p>
          <w:p>
            <w:pPr>
              <w:spacing w:after="20"/>
              <w:ind w:left="20"/>
              <w:jc w:val="both"/>
            </w:pPr>
            <w:r>
              <w:rPr>
                <w:rFonts w:ascii="Times New Roman"/>
                <w:b w:val="false"/>
                <w:i w:val="false"/>
                <w:color w:val="000000"/>
                <w:sz w:val="20"/>
              </w:rPr>
              <w:t>
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w:t>
            </w:r>
          </w:p>
          <w:p>
            <w:pPr>
              <w:spacing w:after="20"/>
              <w:ind w:left="20"/>
              <w:jc w:val="both"/>
            </w:pPr>
            <w:r>
              <w:rPr>
                <w:rFonts w:ascii="Times New Roman"/>
                <w:b w:val="false"/>
                <w:i w:val="false"/>
                <w:color w:val="000000"/>
                <w:sz w:val="20"/>
              </w:rPr>
              <w:t>
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а/ш алқап</w:t>
            </w:r>
          </w:p>
          <w:p>
            <w:pPr>
              <w:spacing w:after="20"/>
              <w:ind w:left="20"/>
              <w:jc w:val="both"/>
            </w:pPr>
            <w:r>
              <w:rPr>
                <w:rFonts w:ascii="Times New Roman"/>
                <w:b w:val="false"/>
                <w:i w:val="false"/>
                <w:color w:val="000000"/>
                <w:sz w:val="20"/>
              </w:rPr>
              <w:t>
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w:t>
            </w:r>
          </w:p>
          <w:p>
            <w:pPr>
              <w:spacing w:after="20"/>
              <w:ind w:left="20"/>
              <w:jc w:val="both"/>
            </w:pPr>
            <w:r>
              <w:rPr>
                <w:rFonts w:ascii="Times New Roman"/>
                <w:b w:val="false"/>
                <w:i w:val="false"/>
                <w:color w:val="000000"/>
                <w:sz w:val="20"/>
              </w:rPr>
              <w:t>
 Батталова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p>
            <w:pPr>
              <w:spacing w:after="20"/>
              <w:ind w:left="20"/>
              <w:jc w:val="both"/>
            </w:pPr>
            <w:r>
              <w:rPr>
                <w:rFonts w:ascii="Times New Roman"/>
                <w:b w:val="false"/>
                <w:i w:val="false"/>
                <w:color w:val="000000"/>
                <w:sz w:val="20"/>
              </w:rPr>
              <w:t>
 Кусманов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"Акан Ата" </w:t>
            </w:r>
          </w:p>
          <w:p>
            <w:pPr>
              <w:spacing w:after="20"/>
              <w:ind w:left="20"/>
              <w:jc w:val="both"/>
            </w:pPr>
            <w:r>
              <w:rPr>
                <w:rFonts w:ascii="Times New Roman"/>
                <w:b w:val="false"/>
                <w:i w:val="false"/>
                <w:color w:val="000000"/>
                <w:sz w:val="20"/>
              </w:rPr>
              <w:t>
Нургалиев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 </w:t>
            </w:r>
          </w:p>
          <w:p>
            <w:pPr>
              <w:spacing w:after="20"/>
              <w:ind w:left="20"/>
              <w:jc w:val="both"/>
            </w:pPr>
            <w:r>
              <w:rPr>
                <w:rFonts w:ascii="Times New Roman"/>
                <w:b w:val="false"/>
                <w:i w:val="false"/>
                <w:color w:val="000000"/>
                <w:sz w:val="20"/>
              </w:rPr>
              <w:t>
Молдабаев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 </w:t>
            </w:r>
          </w:p>
          <w:p>
            <w:pPr>
              <w:spacing w:after="20"/>
              <w:ind w:left="20"/>
              <w:jc w:val="both"/>
            </w:pPr>
            <w:r>
              <w:rPr>
                <w:rFonts w:ascii="Times New Roman"/>
                <w:b w:val="false"/>
                <w:i w:val="false"/>
                <w:color w:val="000000"/>
                <w:sz w:val="20"/>
              </w:rPr>
              <w:t>
Молдабаев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Айтчанов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"Балажал" Саринов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"Береке-3" Закетаева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"Гульшат" </w:t>
            </w:r>
          </w:p>
          <w:p>
            <w:pPr>
              <w:spacing w:after="20"/>
              <w:ind w:left="20"/>
              <w:jc w:val="both"/>
            </w:pPr>
            <w:r>
              <w:rPr>
                <w:rFonts w:ascii="Times New Roman"/>
                <w:b w:val="false"/>
                <w:i w:val="false"/>
                <w:color w:val="000000"/>
                <w:sz w:val="20"/>
              </w:rPr>
              <w:t>
Кусманова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"Гулдер" Касимов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Мусин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Ахметов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"Даурен" Утуленов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 Нурсултанова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"Достар" </w:t>
            </w:r>
          </w:p>
          <w:p>
            <w:pPr>
              <w:spacing w:after="20"/>
              <w:ind w:left="20"/>
              <w:jc w:val="both"/>
            </w:pPr>
            <w:r>
              <w:rPr>
                <w:rFonts w:ascii="Times New Roman"/>
                <w:b w:val="false"/>
                <w:i w:val="false"/>
                <w:color w:val="000000"/>
                <w:sz w:val="20"/>
              </w:rPr>
              <w:t>
Беильханов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"Жана-Куш" </w:t>
            </w:r>
          </w:p>
          <w:p>
            <w:pPr>
              <w:spacing w:after="20"/>
              <w:ind w:left="20"/>
              <w:jc w:val="both"/>
            </w:pPr>
            <w:r>
              <w:rPr>
                <w:rFonts w:ascii="Times New Roman"/>
                <w:b w:val="false"/>
                <w:i w:val="false"/>
                <w:color w:val="000000"/>
                <w:sz w:val="20"/>
              </w:rPr>
              <w:t>
Базарбаев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"Жанибек" </w:t>
            </w:r>
          </w:p>
          <w:p>
            <w:pPr>
              <w:spacing w:after="20"/>
              <w:ind w:left="20"/>
              <w:jc w:val="both"/>
            </w:pPr>
            <w:r>
              <w:rPr>
                <w:rFonts w:ascii="Times New Roman"/>
                <w:b w:val="false"/>
                <w:i w:val="false"/>
                <w:color w:val="000000"/>
                <w:sz w:val="20"/>
              </w:rPr>
              <w:t>
Азимбаев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"Жанажол" </w:t>
            </w:r>
          </w:p>
          <w:p>
            <w:pPr>
              <w:spacing w:after="20"/>
              <w:ind w:left="20"/>
              <w:jc w:val="both"/>
            </w:pPr>
            <w:r>
              <w:rPr>
                <w:rFonts w:ascii="Times New Roman"/>
                <w:b w:val="false"/>
                <w:i w:val="false"/>
                <w:color w:val="000000"/>
                <w:sz w:val="20"/>
              </w:rPr>
              <w:t>
Жакупбаев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Талап" </w:t>
            </w:r>
          </w:p>
          <w:p>
            <w:pPr>
              <w:spacing w:after="20"/>
              <w:ind w:left="20"/>
              <w:jc w:val="both"/>
            </w:pPr>
            <w:r>
              <w:rPr>
                <w:rFonts w:ascii="Times New Roman"/>
                <w:b w:val="false"/>
                <w:i w:val="false"/>
                <w:color w:val="000000"/>
                <w:sz w:val="20"/>
              </w:rPr>
              <w:t>
Байуаков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 Кулжапарова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 Смаканов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"Ертаргын" </w:t>
            </w:r>
          </w:p>
          <w:p>
            <w:pPr>
              <w:spacing w:after="20"/>
              <w:ind w:left="20"/>
              <w:jc w:val="both"/>
            </w:pPr>
            <w:r>
              <w:rPr>
                <w:rFonts w:ascii="Times New Roman"/>
                <w:b w:val="false"/>
                <w:i w:val="false"/>
                <w:color w:val="000000"/>
                <w:sz w:val="20"/>
              </w:rPr>
              <w:t>
Молдабаев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"Кайсар" </w:t>
            </w:r>
          </w:p>
          <w:p>
            <w:pPr>
              <w:spacing w:after="20"/>
              <w:ind w:left="20"/>
              <w:jc w:val="both"/>
            </w:pPr>
            <w:r>
              <w:rPr>
                <w:rFonts w:ascii="Times New Roman"/>
                <w:b w:val="false"/>
                <w:i w:val="false"/>
                <w:color w:val="000000"/>
                <w:sz w:val="20"/>
              </w:rPr>
              <w:t>
Кошкарбаев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"Канагат-1" Жанабалинов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Кудранова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 Мусинов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Адельбаева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Байуакова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"Медияр" Ныгметжанов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"Назарек" Искаков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Никульшин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Шарманова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 Рахимов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"Сайран" Касенов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"Сулейменулы" Егежанов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"Токен" Касенов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"Турсынханов" Турсынханов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Шарманов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"Эльмира" Абишев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Казизов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Самырат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Токтаубек 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Кабдеш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Бадерхан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Негізхан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Токтаубек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"Алихан" Казизова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Сабидолла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Зацепин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"Болашак" Сейтенов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Тагаев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Кусман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Мансуров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Джандыбаев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Зиынбай 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Байшын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Мейрембаева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Құмарғазы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Қалихан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Газизов 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Бақытнұр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"Еркебулан" </w:t>
            </w:r>
          </w:p>
          <w:p>
            <w:pPr>
              <w:spacing w:after="20"/>
              <w:ind w:left="20"/>
              <w:jc w:val="both"/>
            </w:pPr>
            <w:r>
              <w:rPr>
                <w:rFonts w:ascii="Times New Roman"/>
                <w:b w:val="false"/>
                <w:i w:val="false"/>
                <w:color w:val="000000"/>
                <w:sz w:val="20"/>
              </w:rPr>
              <w:t>
Абишева Г.Н.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Айтышев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Инербаев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Жұматай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Исин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Жапаров Азамат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ф/ш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Болашақ"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"Урожай-1"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"Карибай агро"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Долон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1-қосымша</w:t>
            </w:r>
          </w:p>
        </w:tc>
      </w:tr>
    </w:tbl>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иелеріжәне жер пайдаланушылар  бөлінісінде Бесқарағай ауданының Долон ауылдық округінің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Долон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438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438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Долон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3 -қосымша</w:t>
            </w:r>
          </w:p>
        </w:tc>
      </w:tr>
    </w:tbl>
    <w:p>
      <w:pPr>
        <w:spacing w:after="0"/>
        <w:ind w:left="0"/>
        <w:jc w:val="left"/>
      </w:pPr>
      <w:r>
        <w:rPr>
          <w:rFonts w:ascii="Times New Roman"/>
          <w:b/>
          <w:i w:val="false"/>
          <w:color w:val="000000"/>
        </w:rPr>
        <w:t xml:space="preserve"> Жайылымдардың көлемдері мен сыртқы және ішкі шекараларының белгіленуімен Карта</w:t>
      </w:r>
    </w:p>
    <w:p>
      <w:pPr>
        <w:spacing w:after="0"/>
        <w:ind w:left="0"/>
        <w:jc w:val="left"/>
      </w:pPr>
      <w:r>
        <w:br/>
      </w:r>
    </w:p>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057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5057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Долон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Долон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5-қосымша</w:t>
            </w:r>
          </w:p>
        </w:tc>
      </w:tr>
    </w:tbl>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p>
      <w:pPr>
        <w:spacing w:after="0"/>
        <w:ind w:left="0"/>
        <w:jc w:val="left"/>
      </w:pP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Долон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6-қосымша</w:t>
            </w:r>
          </w:p>
        </w:tc>
      </w:tr>
    </w:tbl>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округтің шегінен тыс жерлерде шалғайдағы жайылымдарды ұйымдастыру жоспарланбаған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Долон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