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b11" w14:textId="6f67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2022 жылғы 29 наурыздағы № 16-9-VII шешімі. Күші жойылды - Абай облысы Бородулиха аудандық мәслихатының 2023 жылғы 28 сәуірдегі № 2-7-VIII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28.04.2023 </w:t>
      </w:r>
      <w:r>
        <w:rPr>
          <w:rFonts w:ascii="Times New Roman"/>
          <w:b w:val="false"/>
          <w:i w:val="false"/>
          <w:color w:val="ff0000"/>
          <w:sz w:val="28"/>
        </w:rPr>
        <w:t>№ 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болып тіркелген)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Бородулиха аудандық мәслихатының 2018 жылғы 30 наурыздағы № 20-12-VI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кұқықтық актілерді мемлекеттік тіркеу тізілімінде № 5611 болып тіркелген).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16-9-VII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(будан әрі- Үлгілік әдістеме) (Нормативтік құқықтық актілерді мемлекеттік тіркеу тізілімінде № 16299 болып тіркелген) әзірленген және Бородулиха аудандық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Бородулиха аудандық мәслихат аппаратының ұйымдастыру –кадрлық және құқықтық жұмыс бөлімі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Бородулиха аудандық мәслихат аппаратының ұйымдастыру –кадрлық және құқықтық жұмыс бөлімінде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12.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2" w:id="36"/>
    <w:p>
      <w:pPr>
        <w:spacing w:after="0"/>
        <w:ind w:left="0"/>
        <w:jc w:val="both"/>
      </w:pPr>
      <w:r>
        <w:rPr>
          <w:rFonts w:ascii="Times New Roman"/>
          <w:b w:val="false"/>
          <w:i w:val="false"/>
          <w:color w:val="000000"/>
          <w:sz w:val="28"/>
        </w:rPr>
        <w:t>
      13. НМИ саны 5 құрайды.</w:t>
      </w:r>
    </w:p>
    <w:bookmarkEnd w:id="36"/>
    <w:bookmarkStart w:name="z43" w:id="37"/>
    <w:p>
      <w:pPr>
        <w:spacing w:after="0"/>
        <w:ind w:left="0"/>
        <w:jc w:val="both"/>
      </w:pPr>
      <w:r>
        <w:rPr>
          <w:rFonts w:ascii="Times New Roman"/>
          <w:b w:val="false"/>
          <w:i w:val="false"/>
          <w:color w:val="000000"/>
          <w:sz w:val="28"/>
        </w:rPr>
        <w:t>
      14. Жеке жұмыс жоспары Бородулиха аудандық мәслихат аппаратының ұйымдастыру –кадрлық және құқықтық жұмыс бөлімінде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7" w:id="41"/>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2) түзетуге жіберу.</w:t>
      </w:r>
    </w:p>
    <w:bookmarkEnd w:id="52"/>
    <w:bookmarkStart w:name="z59" w:id="53"/>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0" w:id="54"/>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1" w:id="55"/>
    <w:p>
      <w:pPr>
        <w:spacing w:after="0"/>
        <w:ind w:left="0"/>
        <w:jc w:val="both"/>
      </w:pPr>
      <w:r>
        <w:rPr>
          <w:rFonts w:ascii="Times New Roman"/>
          <w:b w:val="false"/>
          <w:i w:val="false"/>
          <w:color w:val="000000"/>
          <w:sz w:val="28"/>
        </w:rPr>
        <w:t>
      23. Жоғары тұрған басшымен бағалау парағына қол қойылғаннан кейін Бородулиха ауданы мәслихат аппаратының ұйымдастыру-кадрлар және құқытық жұмыстар бөлімі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4-тарау.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27. Тікелей басшымен бағалау парағына қол қойылғаннан кейін ұйымдастыру-кадрлар және құқықтық жұмыстар бөлімі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28. Бородулиха ауданы мәслихат аппаратының ұйымдастыру-кадрлар және құқытық жұмыстар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өкіміне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33. Комиссияның хатшысы Бородулиха аудандық мәслихат аппаратының ұйымдастыру-кадрлық және құқықтық жұмыс бөлімінің жауапты қызметшісі болып табылады.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34. Бородулиха ауданы мәслихат аппаратының ұйымдастыру-кадрлар және құқықтық жұмыстар бөлімінің жауапты маманы Комиссия төрағасымен келісілген мерзімдерге сәйкес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35. Бородулиха ауданы мәслихат аппаратының ұйымдастыру-кадрлар және құқықтық жұмыстар бөлімінің жауапты маманы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4" w:id="7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39. Бородулиха ауданы мәслихат аппаратының ұйымдастыру-кадрлар және құқықтық жұмыстар бөлімінің жауапты маманы "Б" корпусының қызметшісін бағалау нәтижелерімен ол аяқталған соң екі жұмыс күні ішінде таныстырады.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Бородулиха аудандық мәслихат аппаратының ұйымдастыру-кадрлық және құқықтық жұмыс бөлімінің басшысымен және мемлекеттік органның басқа екі қызметшісімен қол қойылған акт толтырылады.</w:t>
      </w:r>
    </w:p>
    <w:bookmarkEnd w:id="79"/>
    <w:bookmarkStart w:name="z86" w:id="8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80"/>
    <w:bookmarkStart w:name="z87" w:id="81"/>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88"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2"/>
    <w:bookmarkStart w:name="z89"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90" w:id="84"/>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