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541f" w14:textId="f2c5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11/188-VІI "2022-2024 жылдарға арналған Жарма ауданы Аршалы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14/231-VII шешімі</w:t>
      </w:r>
    </w:p>
    <w:p>
      <w:pPr>
        <w:spacing w:after="0"/>
        <w:ind w:left="0"/>
        <w:jc w:val="both"/>
      </w:pPr>
      <w:bookmarkStart w:name="z4" w:id="0"/>
      <w:r>
        <w:rPr>
          <w:rFonts w:ascii="Times New Roman"/>
          <w:b w:val="false"/>
          <w:i w:val="false"/>
          <w:color w:val="000000"/>
          <w:sz w:val="28"/>
        </w:rPr>
        <w:t>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11/188-VІI "2022-2024 жылдарға арналған Жарма ауданы Аршалы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Жарма ауданы Аршалы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45469,0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1310,0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44159,0 мың теңге;</w:t>
      </w:r>
    </w:p>
    <w:bookmarkEnd w:id="7"/>
    <w:bookmarkStart w:name="z13" w:id="8"/>
    <w:p>
      <w:pPr>
        <w:spacing w:after="0"/>
        <w:ind w:left="0"/>
        <w:jc w:val="both"/>
      </w:pPr>
      <w:r>
        <w:rPr>
          <w:rFonts w:ascii="Times New Roman"/>
          <w:b w:val="false"/>
          <w:i w:val="false"/>
          <w:color w:val="000000"/>
          <w:sz w:val="28"/>
        </w:rPr>
        <w:t>
      2) шығындар – 46960,5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-1491,5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1491,5мың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1491,5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2022 жылғы 25 наурыздағы </w:t>
            </w:r>
            <w:r>
              <w:br/>
            </w:r>
            <w:r>
              <w:rPr>
                <w:rFonts w:ascii="Times New Roman"/>
                <w:b w:val="false"/>
                <w:i w:val="false"/>
                <w:color w:val="000000"/>
                <w:sz w:val="20"/>
              </w:rPr>
              <w:t>№ 14/231-VIІ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 2021 жылғы 28 желтоқсандағы</w:t>
            </w:r>
            <w:r>
              <w:br/>
            </w:r>
            <w:r>
              <w:rPr>
                <w:rFonts w:ascii="Times New Roman"/>
                <w:b w:val="false"/>
                <w:i w:val="false"/>
                <w:color w:val="000000"/>
                <w:sz w:val="20"/>
              </w:rPr>
              <w:t xml:space="preserve">№ 11/188-VIІ шешіміне </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Аршалы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