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44a1" w14:textId="6384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11/196-VІI "2022-2024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14/239-VII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11/196-VІI "2022-2024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Жарық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66193,0 мың теңге, соның ішінде:</w:t>
      </w:r>
    </w:p>
    <w:p>
      <w:pPr>
        <w:spacing w:after="0"/>
        <w:ind w:left="0"/>
        <w:jc w:val="both"/>
      </w:pPr>
      <w:r>
        <w:rPr>
          <w:rFonts w:ascii="Times New Roman"/>
          <w:b w:val="false"/>
          <w:i w:val="false"/>
          <w:color w:val="000000"/>
          <w:sz w:val="28"/>
        </w:rPr>
        <w:t>
      салықтық түсімдер – 1297,0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64896,0 мың теңге;</w:t>
      </w:r>
    </w:p>
    <w:p>
      <w:pPr>
        <w:spacing w:after="0"/>
        <w:ind w:left="0"/>
        <w:jc w:val="both"/>
      </w:pPr>
      <w:r>
        <w:rPr>
          <w:rFonts w:ascii="Times New Roman"/>
          <w:b w:val="false"/>
          <w:i w:val="false"/>
          <w:color w:val="000000"/>
          <w:sz w:val="28"/>
        </w:rPr>
        <w:t>
      2) шығындар – 66269,4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-76,4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14/239-VIІ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11/196-VIІ шешіміне 1 қосымша</w:t>
            </w:r>
          </w:p>
        </w:tc>
      </w:tr>
    </w:tbl>
    <w:p>
      <w:pPr>
        <w:spacing w:after="0"/>
        <w:ind w:left="0"/>
        <w:jc w:val="left"/>
      </w:pPr>
      <w:r>
        <w:rPr>
          <w:rFonts w:ascii="Times New Roman"/>
          <w:b/>
          <w:i w:val="false"/>
          <w:color w:val="000000"/>
        </w:rPr>
        <w:t xml:space="preserve"> 2022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