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2d43" w14:textId="1b32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11/197-VІI "2022-2024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17/276-VII шешімі</w:t>
      </w:r>
    </w:p>
    <w:p>
      <w:pPr>
        <w:spacing w:after="0"/>
        <w:ind w:left="0"/>
        <w:jc w:val="both"/>
      </w:pPr>
      <w:bookmarkStart w:name="z7" w:id="0"/>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11/197-VІI</w:t>
      </w:r>
      <w:r>
        <w:rPr>
          <w:rFonts w:ascii="Times New Roman"/>
          <w:b w:val="false"/>
          <w:i w:val="false"/>
          <w:color w:val="000000"/>
          <w:sz w:val="28"/>
        </w:rPr>
        <w:t xml:space="preserve"> "2022-2024 жылдарға арналған Жарма ауданы Қалбатау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Жарма ауданы Қалбатау ауылдық округінің бюджеті 1, 2 және 3 қосымшаларға сәйкес, соның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414300,7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43500,0 мың теңге;</w:t>
      </w:r>
    </w:p>
    <w:bookmarkEnd w:id="4"/>
    <w:bookmarkStart w:name="z13" w:id="5"/>
    <w:p>
      <w:pPr>
        <w:spacing w:after="0"/>
        <w:ind w:left="0"/>
        <w:jc w:val="both"/>
      </w:pPr>
      <w:r>
        <w:rPr>
          <w:rFonts w:ascii="Times New Roman"/>
          <w:b w:val="false"/>
          <w:i w:val="false"/>
          <w:color w:val="000000"/>
          <w:sz w:val="28"/>
        </w:rPr>
        <w:t>
      салықтық емес түсімдер – 251,0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370549,7 мың теңге;</w:t>
      </w:r>
    </w:p>
    <w:bookmarkEnd w:id="7"/>
    <w:bookmarkStart w:name="z16" w:id="8"/>
    <w:p>
      <w:pPr>
        <w:spacing w:after="0"/>
        <w:ind w:left="0"/>
        <w:jc w:val="both"/>
      </w:pPr>
      <w:r>
        <w:rPr>
          <w:rFonts w:ascii="Times New Roman"/>
          <w:b w:val="false"/>
          <w:i w:val="false"/>
          <w:color w:val="000000"/>
          <w:sz w:val="28"/>
        </w:rPr>
        <w:t>
      2) шығындар – 428777,0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-14476,3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14476,3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xml:space="preserve">№ 17/276-VIІ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xml:space="preserve">№ 11/197-VIІ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