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ad2f7" w14:textId="a4ad2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2021 жылғы 20 сәуірдегі № 4-12 "Бөрлі ауданы бойынша 2021-2022 жылдарға арналған жайылымдарды басқару және оларды пайдалану жөніндегі жоспарды бекіту туралы" шешіміне толықтыру енгізу туралы</w:t>
      </w:r>
    </w:p>
    <w:p>
      <w:pPr>
        <w:spacing w:after="0"/>
        <w:ind w:left="0"/>
        <w:jc w:val="both"/>
      </w:pPr>
      <w:r>
        <w:rPr>
          <w:rFonts w:ascii="Times New Roman"/>
          <w:b w:val="false"/>
          <w:i w:val="false"/>
          <w:color w:val="000000"/>
          <w:sz w:val="28"/>
        </w:rPr>
        <w:t>Батыс Қазақстан облысы Бөрлі аудандық мәслихатының 2022 жылғы 31 тамыздағы № 21-1 шешімі</w:t>
      </w:r>
    </w:p>
    <w:p>
      <w:pPr>
        <w:spacing w:after="0"/>
        <w:ind w:left="0"/>
        <w:jc w:val="both"/>
      </w:pPr>
      <w:bookmarkStart w:name="z3" w:id="0"/>
      <w:r>
        <w:rPr>
          <w:rFonts w:ascii="Times New Roman"/>
          <w:b w:val="false"/>
          <w:i w:val="false"/>
          <w:color w:val="000000"/>
          <w:sz w:val="28"/>
        </w:rPr>
        <w:t>
      Бөрлі аудандық мәслихаты ШЕШТІ:</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2021 жылғы 20 сәуірдегі №4-12 "Бөрлі ауданы бойынша 2021-2022 жылдарға арналған жайылымдарды басқару және оларды пайдалану жөніндегі жоспарды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толықтыру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Бөрлі ауданы бойынша 2021-2022 жылдарға арналған жайылымдарды басқару және оларды пайдалану жөніндегі </w:t>
      </w:r>
      <w:r>
        <w:rPr>
          <w:rFonts w:ascii="Times New Roman"/>
          <w:b w:val="false"/>
          <w:i w:val="false"/>
          <w:color w:val="000000"/>
          <w:sz w:val="28"/>
        </w:rPr>
        <w:t>жоспары</w:t>
      </w:r>
      <w:r>
        <w:rPr>
          <w:rFonts w:ascii="Times New Roman"/>
          <w:b w:val="false"/>
          <w:i w:val="false"/>
          <w:color w:val="000000"/>
          <w:sz w:val="28"/>
        </w:rPr>
        <w:t xml:space="preserve"> қосымшаға сәйкес 8) тармақшамен толықтырылсын:</w:t>
      </w:r>
    </w:p>
    <w:bookmarkEnd w:id="2"/>
    <w:bookmarkStart w:name="z6" w:id="3"/>
    <w:p>
      <w:pPr>
        <w:spacing w:after="0"/>
        <w:ind w:left="0"/>
        <w:jc w:val="both"/>
      </w:pPr>
      <w:r>
        <w:rPr>
          <w:rFonts w:ascii="Times New Roman"/>
          <w:b w:val="false"/>
          <w:i w:val="false"/>
          <w:color w:val="000000"/>
          <w:sz w:val="28"/>
        </w:rPr>
        <w:t>
      "8)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карталарын осы Жоспардың 55, 56, 57, 58, 59, 60, 61, 62, 63, 64, 65, 66, 67 қосымшаларына сәйкес.".</w:t>
      </w:r>
    </w:p>
    <w:bookmarkEnd w:id="3"/>
    <w:bookmarkStart w:name="z7" w:id="4"/>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55- қосымша</w:t>
            </w:r>
          </w:p>
        </w:tc>
      </w:tr>
    </w:tbl>
    <w:bookmarkStart w:name="z10" w:id="5"/>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Ақбұлақ ауылдық округінің картасы</w:t>
      </w:r>
    </w:p>
    <w:bookmarkEnd w:id="5"/>
    <w:bookmarkStart w:name="z11" w:id="6"/>
    <w:p>
      <w:pPr>
        <w:spacing w:after="0"/>
        <w:ind w:left="0"/>
        <w:jc w:val="both"/>
      </w:pPr>
      <w:r>
        <w:rPr>
          <w:rFonts w:ascii="Times New Roman"/>
          <w:b w:val="false"/>
          <w:i w:val="false"/>
          <w:color w:val="000000"/>
          <w:sz w:val="28"/>
        </w:rPr>
        <w:t xml:space="preserve">
      </w:t>
      </w:r>
    </w:p>
    <w:bookmarkEnd w:id="6"/>
    <w:p>
      <w:pPr>
        <w:spacing w:after="0"/>
        <w:ind w:left="0"/>
        <w:jc w:val="both"/>
      </w:pPr>
      <w:r>
        <w:drawing>
          <wp:inline distT="0" distB="0" distL="0" distR="0">
            <wp:extent cx="7810500" cy="828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28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56- қосымша</w:t>
            </w:r>
          </w:p>
        </w:tc>
      </w:tr>
    </w:tbl>
    <w:bookmarkStart w:name="z13" w:id="7"/>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Ақсу ауылдық округінің картасы</w:t>
      </w:r>
    </w:p>
    <w:bookmarkEnd w:id="7"/>
    <w:bookmarkStart w:name="z14" w:id="8"/>
    <w:p>
      <w:pPr>
        <w:spacing w:after="0"/>
        <w:ind w:left="0"/>
        <w:jc w:val="both"/>
      </w:pPr>
      <w:r>
        <w:rPr>
          <w:rFonts w:ascii="Times New Roman"/>
          <w:b w:val="false"/>
          <w:i w:val="false"/>
          <w:color w:val="000000"/>
          <w:sz w:val="28"/>
        </w:rPr>
        <w:t xml:space="preserve">
      </w:t>
      </w:r>
    </w:p>
    <w:bookmarkEnd w:id="8"/>
    <w:p>
      <w:pPr>
        <w:spacing w:after="0"/>
        <w:ind w:left="0"/>
        <w:jc w:val="both"/>
      </w:pPr>
      <w:r>
        <w:drawing>
          <wp:inline distT="0" distB="0" distL="0" distR="0">
            <wp:extent cx="78105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83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57- қосымша</w:t>
            </w:r>
          </w:p>
        </w:tc>
      </w:tr>
    </w:tbl>
    <w:bookmarkStart w:name="z16" w:id="9"/>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Бөрлі ауылдық округінің картасы</w:t>
      </w:r>
    </w:p>
    <w:bookmarkEnd w:id="9"/>
    <w:bookmarkStart w:name="z17"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7810500" cy="915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15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58- қосымша</w:t>
            </w:r>
          </w:p>
        </w:tc>
      </w:tr>
    </w:tbl>
    <w:bookmarkStart w:name="z19" w:id="11"/>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Бумакөл ауылдық округінің картасы</w:t>
      </w:r>
    </w:p>
    <w:bookmarkEnd w:id="11"/>
    <w:bookmarkStart w:name="z20"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810500" cy="728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28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59- қосымша</w:t>
            </w:r>
          </w:p>
        </w:tc>
      </w:tr>
    </w:tbl>
    <w:bookmarkStart w:name="z22" w:id="13"/>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Достық ауылдық округінің картасы</w:t>
      </w:r>
    </w:p>
    <w:bookmarkEnd w:id="13"/>
    <w:bookmarkStart w:name="z23"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810500" cy="896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96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60- қосымша</w:t>
            </w:r>
          </w:p>
        </w:tc>
      </w:tr>
    </w:tbl>
    <w:bookmarkStart w:name="z25" w:id="15"/>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Жарсуат ауылдық округінің картасы</w:t>
      </w:r>
    </w:p>
    <w:bookmarkEnd w:id="15"/>
    <w:bookmarkStart w:name="z26"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7810500" cy="810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10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61- қосымша</w:t>
            </w:r>
          </w:p>
        </w:tc>
      </w:tr>
    </w:tbl>
    <w:bookmarkStart w:name="z28" w:id="17"/>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Қанай ауылдық округінің картасы</w:t>
      </w:r>
    </w:p>
    <w:bookmarkEnd w:id="17"/>
    <w:bookmarkStart w:name="z29"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7810500" cy="857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57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62- қосымша</w:t>
            </w:r>
          </w:p>
        </w:tc>
      </w:tr>
    </w:tbl>
    <w:bookmarkStart w:name="z31" w:id="19"/>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Қарағанды ауылдық округінің картасы</w:t>
      </w:r>
    </w:p>
    <w:bookmarkEnd w:id="19"/>
    <w:bookmarkStart w:name="z32"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7810500" cy="825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825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63- қосымша</w:t>
            </w:r>
          </w:p>
        </w:tc>
      </w:tr>
    </w:tbl>
    <w:bookmarkStart w:name="z34" w:id="21"/>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Қарақұдұқ ауылдық округінің картасы</w:t>
      </w:r>
    </w:p>
    <w:bookmarkEnd w:id="21"/>
    <w:bookmarkStart w:name="z35"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7810500" cy="963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963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64- қосымша</w:t>
            </w:r>
          </w:p>
        </w:tc>
      </w:tr>
    </w:tbl>
    <w:bookmarkStart w:name="z37" w:id="23"/>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Кентүбек ауылдық округінің картасы</w:t>
      </w:r>
    </w:p>
    <w:bookmarkEnd w:id="23"/>
    <w:bookmarkStart w:name="z38"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7810500" cy="723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723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65- қосымша</w:t>
            </w:r>
          </w:p>
        </w:tc>
      </w:tr>
    </w:tbl>
    <w:bookmarkStart w:name="z40" w:id="25"/>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Приурал ауылдық округінің картасы</w:t>
      </w:r>
    </w:p>
    <w:bookmarkEnd w:id="25"/>
    <w:bookmarkStart w:name="z41"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6581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658100" cy="748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66- қосымша</w:t>
            </w:r>
          </w:p>
        </w:tc>
      </w:tr>
    </w:tbl>
    <w:bookmarkStart w:name="z43" w:id="27"/>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Пугачев ауылдық округінің картасы</w:t>
      </w:r>
    </w:p>
    <w:bookmarkEnd w:id="27"/>
    <w:bookmarkStart w:name="z44"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810500" cy="848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848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67- қосымша</w:t>
            </w:r>
          </w:p>
        </w:tc>
      </w:tr>
    </w:tbl>
    <w:bookmarkStart w:name="z46" w:id="29"/>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Успен ауылдық округінің картасы</w:t>
      </w:r>
    </w:p>
    <w:bookmarkEnd w:id="29"/>
    <w:bookmarkStart w:name="z47"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7556500" cy="957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556500" cy="957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