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c284" w14:textId="2acc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 бойынша 2023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2022 жылғы 30 қарашадағы № 594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"Мүгедектігі бар адамдар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Бәйтерек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мүгедектігі бар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бөлімінің басшысы (Б.Ахметжанов) осы қаулыдан туындайтын қажетті шараларды 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Е.Бисакаевқа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 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Бәйтерек ауданы бойынша 2023 жылға мүгедектігі бар адамдар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пайызы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 Бәйтерек ауданының білім беру бөлімі Қасым Аманжолов атындағы жалпы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 Бәйтерек ауданың білім беру бөлімі Кадыра Мырза Али атындағы жалпы білім беретін орта қазақ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білім басқармасы Бәйтерек ауданың білім беру бөлімінің Зеленов жалпы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