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84ff" w14:textId="ccf8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Әдеп жөніндегі уәкілдің сыбайлас жемқорлыққа қарсы іс-қимыл жөніндегі уәкілетті органмен өзара іс-қимылы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25 желтоқсандағы № 427 және Қазақстан Республикасының Мемлекеттік қызмет істері агенттігі Төрағасының 2023 жылғы 28 желтоқсандағы № 255 бірлескен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Әдеп жөніндегі уәкіл туралы ереженің 8-1-тармағына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Әдеп жөніндегі уәкілдің сыбайлас жемқорлыққа қарсы іс-қимыл жөніндегі уәкілетті органмен өзара </w:t>
      </w:r>
      <w:r>
        <w:rPr>
          <w:rFonts w:ascii="Times New Roman"/>
          <w:b w:val="false"/>
          <w:i w:val="false"/>
          <w:color w:val="000000"/>
          <w:sz w:val="28"/>
        </w:rPr>
        <w:t>іс-қимыл жасау 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Превенция қызметі осы бірлескен бұйрықты Қазақстан Республикасы Сыбайлас жемқорлыққа қарсы іс-қимыл агенттігінің (Сыбайлас жемқорлыққа қарсы қызмет) ресми интернет-ресурсына Қазақстан Республикасының заңнамасымен белгіленген тәртіпте орналастыруды қамтамасыз етсін.</w:t>
      </w:r>
    </w:p>
    <w:bookmarkEnd w:id="0"/>
    <w:bookmarkStart w:name="z7" w:id="1"/>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және Қазақстан Республикасы Мемлекеттік қызмет істері агенттігі Төрағасының мемлекеттік қызмет саласындағы бақылау мәселелеріне жетекшілік ететін орынбасарына жүктелсін.</w:t>
      </w:r>
    </w:p>
    <w:bookmarkEnd w:id="1"/>
    <w:bookmarkStart w:name="z8" w:id="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агенттігінің</w:t>
            </w:r>
          </w:p>
          <w:p>
            <w:pPr>
              <w:spacing w:after="20"/>
              <w:ind w:left="20"/>
              <w:jc w:val="both"/>
            </w:pPr>
            <w:r>
              <w:rPr>
                <w:rFonts w:ascii="Times New Roman"/>
                <w:b w:val="false"/>
                <w:i/>
                <w:color w:val="000000"/>
                <w:sz w:val="20"/>
              </w:rPr>
              <w:t>Төрағасы</w:t>
            </w:r>
          </w:p>
          <w:p>
            <w:pPr>
              <w:spacing w:after="20"/>
              <w:ind w:left="20"/>
              <w:jc w:val="both"/>
            </w:pPr>
          </w:p>
          <w:p>
            <w:pPr>
              <w:spacing w:after="20"/>
              <w:ind w:left="20"/>
              <w:jc w:val="both"/>
            </w:pPr>
            <w:r>
              <w:rPr>
                <w:rFonts w:ascii="Times New Roman"/>
                <w:b w:val="false"/>
                <w:i/>
                <w:color w:val="000000"/>
                <w:sz w:val="20"/>
              </w:rPr>
              <w:t>_________________Д. Жазықбай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РеспубликасыСыбайлас жемқорлыққа қарсыіс-қимыл агенттігінің (Сыбайласжемқорлыққа қарсы қызмет) Төрағасы_______________А. Жұмағали</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2023 жылғы "_"________</w:t>
            </w:r>
            <w:r>
              <w:br/>
            </w:r>
            <w:r>
              <w:rPr>
                <w:rFonts w:ascii="Times New Roman"/>
                <w:b w:val="false"/>
                <w:i w:val="false"/>
                <w:color w:val="000000"/>
                <w:sz w:val="20"/>
              </w:rPr>
              <w:t>№ ____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Төрағасының</w:t>
            </w:r>
            <w:r>
              <w:br/>
            </w:r>
            <w:r>
              <w:rPr>
                <w:rFonts w:ascii="Times New Roman"/>
                <w:b w:val="false"/>
                <w:i w:val="false"/>
                <w:color w:val="000000"/>
                <w:sz w:val="20"/>
              </w:rPr>
              <w:t>2023 жылғы "_"_____</w:t>
            </w:r>
            <w:r>
              <w:br/>
            </w:r>
            <w:r>
              <w:rPr>
                <w:rFonts w:ascii="Times New Roman"/>
                <w:b w:val="false"/>
                <w:i w:val="false"/>
                <w:color w:val="000000"/>
                <w:sz w:val="20"/>
              </w:rPr>
              <w:t>№ ____ бірлескен бұйрығымен</w:t>
            </w:r>
            <w:r>
              <w:br/>
            </w: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Әдеп жөніндегі уәкілдің сыбайлас жемқорлыққа қарсы іс-қимыл жөніндегі уәкілетті органмен өзара іс-қимыл жасау қағидалары</w:t>
      </w:r>
    </w:p>
    <w:bookmarkEnd w:id="3"/>
    <w:p>
      <w:pPr>
        <w:spacing w:after="0"/>
        <w:ind w:left="0"/>
        <w:jc w:val="left"/>
      </w:pPr>
    </w:p>
    <w:p>
      <w:pPr>
        <w:spacing w:after="0"/>
        <w:ind w:left="0"/>
        <w:jc w:val="both"/>
      </w:pPr>
      <w:r>
        <w:rPr>
          <w:rFonts w:ascii="Times New Roman"/>
          <w:b w:val="false"/>
          <w:i w:val="false"/>
          <w:color w:val="000000"/>
          <w:sz w:val="28"/>
        </w:rPr>
        <w:t xml:space="preserve">
      1. Осы Әдеп жөніндегі уәкілдің сыбайлас жемқорлыққа қарсы іс-қимыл жөніндегі уәкілетті органмен өзара іс-қимыл жасау қағидалары (бұдан әрі – Қағидалар) Қазақстан Республикасы Президентінің 2015 жылғы 29 желтоқсандағы №153 </w:t>
      </w:r>
      <w:r>
        <w:rPr>
          <w:rFonts w:ascii="Times New Roman"/>
          <w:b w:val="false"/>
          <w:i w:val="false"/>
          <w:color w:val="000000"/>
          <w:sz w:val="28"/>
        </w:rPr>
        <w:t>Жарлығымен</w:t>
      </w:r>
      <w:r>
        <w:rPr>
          <w:rFonts w:ascii="Times New Roman"/>
          <w:b w:val="false"/>
          <w:i w:val="false"/>
          <w:color w:val="000000"/>
          <w:sz w:val="28"/>
        </w:rPr>
        <w:t xml:space="preserve"> бекітілген Әдеп жөніндегі уәкіл туралы ереженің 8-1–тармағына сәйкес әзірленді және әдеп жөніндегі уәкілдің сыбайлас жемқорлыққа қарсы іс-қимыл жөніндегі уәкілетті органмен өзара іс-қимыл тәртібін айқындайды.</w:t>
      </w:r>
    </w:p>
    <w:bookmarkStart w:name="z13" w:id="4"/>
    <w:p>
      <w:pPr>
        <w:spacing w:after="0"/>
        <w:ind w:left="0"/>
        <w:jc w:val="both"/>
      </w:pPr>
      <w:r>
        <w:rPr>
          <w:rFonts w:ascii="Times New Roman"/>
          <w:b w:val="false"/>
          <w:i w:val="false"/>
          <w:color w:val="000000"/>
          <w:sz w:val="28"/>
        </w:rPr>
        <w:t>
      2. Әдеп жөніндегі уәкіл жүктелген функцияларды орындау процесінде сыбайлас жемқорлыққа қарсы іс-қимыл саласындағы өз қызметі бойынша сыбайлас жемқорлыққа қарсы іс-қимыл жөніндегі уәкілетті органмен мынадай мәселелер бойынша өзара іс-қимыл жасайды:</w:t>
      </w:r>
    </w:p>
    <w:bookmarkEnd w:id="4"/>
    <w:bookmarkStart w:name="z14" w:id="5"/>
    <w:p>
      <w:pPr>
        <w:spacing w:after="0"/>
        <w:ind w:left="0"/>
        <w:jc w:val="both"/>
      </w:pPr>
      <w:r>
        <w:rPr>
          <w:rFonts w:ascii="Times New Roman"/>
          <w:b w:val="false"/>
          <w:i w:val="false"/>
          <w:color w:val="000000"/>
          <w:sz w:val="28"/>
        </w:rPr>
        <w:t>
      1) мемлекеттік қызметшілерге (оның ішінде сыбайлас жемқорлық тәуекелдеріне шалдыққан лауазымдарды атқаратын мемлекеттік қызметшілерге) Қазақстан Республикасының сыбайлас жемқорлыққа қарсы іс-қимыл саласындағы заңнамасының талаптарын сақтау мәселелері бойынша консультациялық көмек көрсету;</w:t>
      </w:r>
    </w:p>
    <w:bookmarkEnd w:id="5"/>
    <w:bookmarkStart w:name="z15" w:id="6"/>
    <w:p>
      <w:pPr>
        <w:spacing w:after="0"/>
        <w:ind w:left="0"/>
        <w:jc w:val="both"/>
      </w:pPr>
      <w:r>
        <w:rPr>
          <w:rFonts w:ascii="Times New Roman"/>
          <w:b w:val="false"/>
          <w:i w:val="false"/>
          <w:color w:val="000000"/>
          <w:sz w:val="28"/>
        </w:rPr>
        <w:t>
      2) мемлекеттік қызметшілердің (оның ішінде сыбайлас жемқорлық тәуекелдеріне шалдыққан лауазымдарды атқаратын мемлекеттік қызметшілердің) заңдарда белгіленген шектеулер мен тыйымдарды сақтауына ықпал ететін іс-шаралар өткізу;</w:t>
      </w:r>
    </w:p>
    <w:bookmarkEnd w:id="6"/>
    <w:bookmarkStart w:name="z16" w:id="7"/>
    <w:p>
      <w:pPr>
        <w:spacing w:after="0"/>
        <w:ind w:left="0"/>
        <w:jc w:val="both"/>
      </w:pPr>
      <w:r>
        <w:rPr>
          <w:rFonts w:ascii="Times New Roman"/>
          <w:b w:val="false"/>
          <w:i w:val="false"/>
          <w:color w:val="000000"/>
          <w:sz w:val="28"/>
        </w:rPr>
        <w:t>
      3) мемлекеттік қызметшілердің (оның ішінде сыбайлас жемқорлық тәуекелдеріне шалдыққан лауазымдарды атқаратын мемлекеттік қызметшілердің) Қазақстан Республикасының сыбайлас жемқорлыққа қарсы іс-қимыл саласындағы заңнамасының нормаларын бұзу фактілері бойынша жеке және заңды тұлғалардың өтініштерін қарау;</w:t>
      </w:r>
    </w:p>
    <w:bookmarkEnd w:id="7"/>
    <w:bookmarkStart w:name="z17" w:id="8"/>
    <w:p>
      <w:pPr>
        <w:spacing w:after="0"/>
        <w:ind w:left="0"/>
        <w:jc w:val="both"/>
      </w:pPr>
      <w:r>
        <w:rPr>
          <w:rFonts w:ascii="Times New Roman"/>
          <w:b w:val="false"/>
          <w:i w:val="false"/>
          <w:color w:val="000000"/>
          <w:sz w:val="28"/>
        </w:rPr>
        <w:t>
      4) құқық бұзушылықтар жасауға ықпал ететін себептер мен жағдайларға талдау жүргізу (мемлекеттік қызметшілер Қазақстан Республикасының сыбайлас жемқорлыққа қарсы іс-қимыл саласындағы заңнамасын бұзған жағдайларда);</w:t>
      </w:r>
    </w:p>
    <w:bookmarkEnd w:id="8"/>
    <w:bookmarkStart w:name="z18" w:id="9"/>
    <w:p>
      <w:pPr>
        <w:spacing w:after="0"/>
        <w:ind w:left="0"/>
        <w:jc w:val="both"/>
      </w:pPr>
      <w:r>
        <w:rPr>
          <w:rFonts w:ascii="Times New Roman"/>
          <w:b w:val="false"/>
          <w:i w:val="false"/>
          <w:color w:val="000000"/>
          <w:sz w:val="28"/>
        </w:rPr>
        <w:t>
      5) Қазақстан Республикасының сыбайлас жемқорлыққа қарсы іс-қимыл саласындағы заңнамасын сақтау мәселелері бойынша мемлекеттік қызметшілермен (оның ішінде сыбайлас жемқорлық тәуекелдеріне шалдыққан лауазымдарды атқаратын мемлекеттік қызметшілермен) түсіндіру жұмысын жүргізу;</w:t>
      </w:r>
    </w:p>
    <w:bookmarkEnd w:id="9"/>
    <w:bookmarkStart w:name="z19" w:id="10"/>
    <w:p>
      <w:pPr>
        <w:spacing w:after="0"/>
        <w:ind w:left="0"/>
        <w:jc w:val="both"/>
      </w:pPr>
      <w:r>
        <w:rPr>
          <w:rFonts w:ascii="Times New Roman"/>
          <w:b w:val="false"/>
          <w:i w:val="false"/>
          <w:color w:val="000000"/>
          <w:sz w:val="28"/>
        </w:rPr>
        <w:t>
      6) сыбайлас жемқорлық тәуекелдеріне шалдыққан лауазымдарды атқаратын мемлекеттік қызметшілерге қатысты бұқаралық ақпарат құралдардарында мониторинг жүргізу барысында анықталған жағымсыз материалдармен (оның ішінде олардың аккаунттарының мониторингі барысында анықталған материалдар) жұмыс жүргізу;</w:t>
      </w:r>
    </w:p>
    <w:bookmarkEnd w:id="10"/>
    <w:bookmarkStart w:name="z20" w:id="11"/>
    <w:p>
      <w:pPr>
        <w:spacing w:after="0"/>
        <w:ind w:left="0"/>
        <w:jc w:val="both"/>
      </w:pPr>
      <w:r>
        <w:rPr>
          <w:rFonts w:ascii="Times New Roman"/>
          <w:b w:val="false"/>
          <w:i w:val="false"/>
          <w:color w:val="000000"/>
          <w:sz w:val="28"/>
        </w:rPr>
        <w:t>
      7) сыбайлас жемқорлыққа қарсы іс-қимыл саласындағы заңнама нормаларын бұзуға жол берген мемлекеттік қызметшілердің жауаптылығын қарау.</w:t>
      </w:r>
    </w:p>
    <w:bookmarkEnd w:id="11"/>
    <w:bookmarkStart w:name="z21" w:id="12"/>
    <w:p>
      <w:pPr>
        <w:spacing w:after="0"/>
        <w:ind w:left="0"/>
        <w:jc w:val="both"/>
      </w:pPr>
      <w:r>
        <w:rPr>
          <w:rFonts w:ascii="Times New Roman"/>
          <w:b w:val="false"/>
          <w:i w:val="false"/>
          <w:color w:val="000000"/>
          <w:sz w:val="28"/>
        </w:rPr>
        <w:t>
      3. Сыбайлас жемқорлыққа қарсы іс-қимыл саласындағы әдеп жөніндегі уәкілдердің қызметі мемлекеттік қызмет істері жөніндегі уәкілетті орган бекітетін олардың тиісті жылға арналған үлгілік жұмыс жоспарларына әртүрлі профилактикалық іс-шараларды енгізу арқылы ұйымдастырылады.</w:t>
      </w:r>
    </w:p>
    <w:bookmarkEnd w:id="12"/>
    <w:bookmarkStart w:name="z22" w:id="13"/>
    <w:p>
      <w:pPr>
        <w:spacing w:after="0"/>
        <w:ind w:left="0"/>
        <w:jc w:val="both"/>
      </w:pPr>
      <w:r>
        <w:rPr>
          <w:rFonts w:ascii="Times New Roman"/>
          <w:b w:val="false"/>
          <w:i w:val="false"/>
          <w:color w:val="000000"/>
          <w:sz w:val="28"/>
        </w:rPr>
        <w:t>
      4. Сыбайлас жемқорлыққа қарсы іс-қимыл жөніндегі уәкілетті орган жыл сайын келесі жылдың бірінші тоқсанының алдындағы айдың бірінші күнінен кешіктірмей мемлекеттік қызмет істері жөніндегі уәкілетті органға алдағы жылға арналған әдеп жөніндегі уәкілдердің үлгілік жоспарын қалыптастыру үшін профилактикалық сипаттағы іс-шаралар бойынша ұсыныстар жолдайды.</w:t>
      </w:r>
    </w:p>
    <w:bookmarkEnd w:id="13"/>
    <w:bookmarkStart w:name="z23" w:id="14"/>
    <w:p>
      <w:pPr>
        <w:spacing w:after="0"/>
        <w:ind w:left="0"/>
        <w:jc w:val="both"/>
      </w:pPr>
      <w:r>
        <w:rPr>
          <w:rFonts w:ascii="Times New Roman"/>
          <w:b w:val="false"/>
          <w:i w:val="false"/>
          <w:color w:val="000000"/>
          <w:sz w:val="28"/>
        </w:rPr>
        <w:t>
      5. Жыл сайын сыбайлас жемқорлыққа қарсы іс-қимыл жөніндегі уәкілетті органнан келіп түскен ұсыныстар негізінде келесі жылдың бірінші тоқсанының алдындағы айдың жиырмасынан кешіктірмей мемлекеттік қызмет істері жөніндегі уәкілетті орган сыбайлас жемқорлыққа қарсы іс-қимыл саласындағы қызметтің өзекті бағыттарын ескере отырып, әдеп жөніндегі уәкілдердің үлгілік жоспарын әзірлейді және бекітеді.</w:t>
      </w:r>
    </w:p>
    <w:bookmarkEnd w:id="14"/>
    <w:bookmarkStart w:name="z24" w:id="15"/>
    <w:p>
      <w:pPr>
        <w:spacing w:after="0"/>
        <w:ind w:left="0"/>
        <w:jc w:val="both"/>
      </w:pPr>
      <w:r>
        <w:rPr>
          <w:rFonts w:ascii="Times New Roman"/>
          <w:b w:val="false"/>
          <w:i w:val="false"/>
          <w:color w:val="000000"/>
          <w:sz w:val="28"/>
        </w:rPr>
        <w:t>
      6. Әдеп жөніндегі уәкілдердің үлгілік жұмыс жоспарының орындалу барысы туралы ақпарат мемлекеттік қызмет істері жөніндегі уәкілетті органның интернет-ресурсында мерзімді түрде орналастырылады.</w:t>
      </w:r>
    </w:p>
    <w:bookmarkEnd w:id="15"/>
    <w:bookmarkStart w:name="z25" w:id="16"/>
    <w:p>
      <w:pPr>
        <w:spacing w:after="0"/>
        <w:ind w:left="0"/>
        <w:jc w:val="both"/>
      </w:pPr>
      <w:r>
        <w:rPr>
          <w:rFonts w:ascii="Times New Roman"/>
          <w:b w:val="false"/>
          <w:i w:val="false"/>
          <w:color w:val="000000"/>
          <w:sz w:val="28"/>
        </w:rPr>
        <w:t>
      7. Сыбайлас жемқорлыққа қарсы іс-қимыл жөніндегі уәкілетті орган қажеттілік болған жағдайда орталық мемлекеттік органдар (құқық қорғау және арнаулы мемлекеттік органдарды, сондай-ақ Қазақстан Республикасы Қорғаныс министрлігін қоспағанда) мен олардың аумақтық бөлімшелерінің, орталық мемлекеттік органдар ведомстволарының және олардың аумақтық бөлімшелерінің, шет елдегі мекемелердің, тексеру комиссияларының, облыстардың, республикалық маңызы бар қалалардың, астананың, облыстық маңызы бар қалалардың, аудандар, қалалардағы аудандардың әкімдері аппараттарының әдеп жөніндегі уәкілдерінің сыбайлас жемқорлыққа қарсы іс-қимыл саласындағы қызметі туралы ақпаратты қосымша сұрата 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