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910a" w14:textId="e6e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тәрбие құралдарымен, басқа да мәдени-ағарту мүлкімен және баспаханалардың полиграфиялық жабдығы жиынтықтарымен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1 желтоқсандағы № 1234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тәрбие құралдарымен, басқа да мәдени-ағарту мүлкімен және баспаханалардың полиграфиялық жабдығы жиынтықтарымен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Тәрбие және идеологиялық жұмыстар департаменті Қазақстан Республикасының заңнамасында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Қорғаныс министрлігінің интернет-ресурсына орналастыруды;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министрінің 2023 жылғы 11 шілдедегі № 472 бұйрығымен бекітілген (Нормативтік құқықтық актілерді мемлекеттік тіркеу тізілімінде № 33059 болып тіркелген)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Қарулы Күштерінің техникалық тәрбие құралдарын, басқа да мәдени-ағарту мүлкін және баспаханалардың полиграфиялық жабдығы жиынтықтарын сатып алуды және қамтамасыз етуді есептік жоспарлы кезеңге арналған республикалық бюджеттен бөлінген ақша қаражаты шегінде кезең-кезеңімен жүзеге асырсын.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Қорғаныс министрінің тәрбие және идеологиялық жұмыстар жөніндегі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лауазымды адамдарға, оларға қатысты бөлігінде жеткізілсін.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Жақсылықов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 жылғы "___" __________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норма.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Қорғаныс министрлігі, Қазақстан Республикасы Қарулы Күштерінің Бас штабы және Қазақстан Республикасы Қарулы Күштерінің мемлекеттік мекемелері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басшысы,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штаб бастығы,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(Бас штабтың) департамент, бас басқарма, басқарма бастығы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түрлерінің бас қолбасшысы, әскер тектерінің, өңірлік қолбасшылықтар әскерлерінің қолбасшысы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қолбасшының, қолбасшының, Қорғаныс министрлігінің (Бас штабтың) департамент, бас басқарма, басқарма бастығының орынбасары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 командирі, мекеме, әскери оқу орнының басшысы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 норма. 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Гарнизондық офицерлер үйі, әскери бөлімнің мәдени-бос уақыт орталығы, Қазақстан Республикасы Қарулы Күштері әскери бөлімінің және мекемесінің клубы мен акт залы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үйі, мәдени-демалыс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және акт залы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техникасы бар концерттік сахналық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 (ұзындығы 9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 (ұзындығы 7 метрден аспайтын)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Снопожарық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жарық бергіш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норма.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 түрінің, әскер тегі мен өңірлік қолбасшылықтың тәрбие және идеологиялық жұмыстар басқармасы, бөлімі, әскери оқу орны, әскери госпиталь (лазарет), рота (жеке рота), әскери қарауыл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идеологиялық жұмыстар басқармасы, бөлімі (әскер түрі, әскер тегі мен өңірлік қолбасшылық)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рота (бөлімше)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орнының кафедрасы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госпиталь (лазарет) бөлімшесі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телеантенна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гитара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тәрбие-оқыту жинағы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Психологтың далалық жиыны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 норма.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Жылжымалы ақпараттық кешен, дыбыс тарату станциясы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Ұдайы жауынгерлік әзірліктегі бригада, жоғары әскери оқу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ақпараттық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тарату станциясы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 норма. 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Ұлттық әскери-патриоттық орталығы, Қазақстан Республикасы Қарулы Күштерінің Мемлекеттік әскери-тарихи музейі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Қазақстан Республикасы Қарулы Күштерінің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әскери-патриоттық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жарықдиодты далалық экран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Орталық ансамбль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конденсаторлық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Жазуға және дыбыс күшейтуге арналған микшерлі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Қыл-қобыз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домбыра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комбо-дыбыс 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гитараға арналған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виолончель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скрипка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Трубаға арналған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Тромбонға сурдина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саксофонға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саксофонына 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Альтқа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Виолончельге 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Бонгқа арналған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чаймс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жүйе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микрофонға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ілгек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киілетін радиомикрофон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концерттік көйлек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әскери үлгідегі концерттік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Солистерге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Музыканттарға арналған смокинг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музыканттарға арналған қазақтың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аяқ киімі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Латын-америкалық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Украиннің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Ұйғырдың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Цыганның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Тәжіктің ұлттық би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Теңізшінің (би) костюмі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Смокинг (би)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кешіне арналған көйлектер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Дайындыққа арналған форма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би аяқ киімі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етіктер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 арналған туфли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Джазға арналған бәтеңке (дайындық)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радиомикрофоны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киімі бар солистерге арналған қазақ ұлттық костюмі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(ерлер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 стильдегі костюм (әйелдер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2-парагарф. Орталық әскери оркестр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рожогы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Бас-кларнет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қоңыраушасы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арналған үлкен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арналған комбо-күшейткіш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литавр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Карьері бар марш мультитомы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таяқшасы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Тірегі бар перкуссиялық сэмплер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Барабанға пластик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Ритм-гитара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Саксофон-баритон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Саксофон-сопрано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Ысқылы контрабас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Тамбуршток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тарелкасы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ағаш аспаптарына арналған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Флейта-пикколо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Флюгельгорн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Эуфониум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Қазақстан Республикасы Қарулы Күштерінің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әскери-тарихи музейі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жарықдиодты мобильді экран 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 жарықдиодты далалық экран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(LED-экран)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Проекторға арналған экран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бастырма баспағы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бу қарындашы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үтігі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нақыштауға арналған ауысымды жүзі бар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 пеші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Реставрациялау шпателі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 (өндірістік)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деңгей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Таспалы тегістеу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фен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Төбелік рельстерде суреттерді сақтауға арналған торлардан мобильді стеллаж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Радиогид (экскурсияға арналған мобильді микрофон)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стационарлық музей стеллажы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музей витринасы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көрме стенді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метрлі шинотрек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Жарықдиодты тректік шам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музей картотекасы (металл)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таңбалауға арналған металл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арбасы (Рохля)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Алюминдік баспалдақ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шамы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шаңсорғышы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мольберт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әмбебап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Психрометриялық гигрометр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урна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желім пистолеті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бойынша қайшы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ұстасының балтасы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деңгейі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степлері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Ұзындық өлшегіш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Шыныға (витринаға) арналған желімдегіш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Ролл апп конструкциясы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ұзартқышы (50 метрлік)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Топсалы манекен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6 норма.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 оркестрлері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тегі, өңірлік қолбасшылығы штабының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Пикколо флейтасы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бұрыш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Кастаньеттер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Литавралар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қоңырауша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Жорықтық пюпитр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пюпитрі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кларнеті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 саксофоны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Маримба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 таяқшасы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7 норма. 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Корабль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дәрежелі корабль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8 норма. 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бөлімдер мен әскери оқу орындарының жауынгерлік даңқ бөлмесі және психологиялық жеңілдену (релаксация) бөлмесі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Жауынгерлік даңқ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Психологиялық жеңілдену (релаксация)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Аудио-көруді ынталандыру және релаксациялау (майнд-машина)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психо-диагностикалық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 норма. 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Үгіт-насихат және қарсы үгіт-насихат іс-шараларын жүргізуге арналған жабдық (жылжымалы ақпараттық кешен)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Бейнепроектор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Тағаны бар микрофон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түсіру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10 норма. 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Қорғаныс министрлігінің Медиа контент орталығы, Қазақстан Республикасы Қарулы Күштері түрлерінің баспасөз-қызметі, жоғары әскери оқу орындары, гарнизондары үшін жабдықтар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Медиа контент орталығы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түрінің баспасөз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Гарнизонның, ЖӘОО баспасөз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сплит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Фото-бейнематериалдарға арналған портативті жеткізгіш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графикалық 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Фотоаппаратқа арналған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Фото-бейнематериалды сақтауға арналған файлдық сервер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бұрышты объектив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Экшн-камера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Стедикам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Квадрокоптер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Фото-бейнематериалға арналған портативтік тасымалдағыш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теледидар студиясы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Аппараттық-студиялық кешен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11 норма. 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Баспаханаға арналған полиграфиялық жабдық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министрлігінің баспаханасы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пышақты кесу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кескіш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қайрағыш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форматтағы төрт секциялы офсеттік теру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Парақты іріктейтін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Биговальды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(орамдық, пакеттік)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пластинаға арналған шығару жабдығы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полиграфиялық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форматтағы түрлі-түсті 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Фотошығарғыш қондырғы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 шынылы және шамы бар монтаждау үстелі (шағын пленканың сапасын тексеріп көруге арналған)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Пластинаға пленканы шығаруға арналған көшірме рамасы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Пластинаны шығаруға арналған процессор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Сапаны тексеруге арналған пластинаға тұғыр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Офсеттік үлгілерді бақылауға арналған монтаждау үстелі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Қарайтын лупа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тігетін бір аппараттық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 бар жұмсақ қаптағыштағы брошюра, кітап, журнал жасауға арналған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Орамдағы қағазды таратуға арналған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граверавалды автомат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 норма. 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Бітімгершілік, психологиялық операциялар бөлімдері мен бөлімшелерін техникалық құралдармен жабдықтау нормалары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қуатты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 дыбыс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тасымалданатын баспахана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телетарату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ультрақысқатолқынды радиотарату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студиялық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орташа түсіру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оператордың жеңіл түсіру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 материалдарының мультимедиялық мұрағаты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қабылдау пункті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байланысты жеңіл тасымалдау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арқылы мультимедиялық хабарламаны тарату станциясы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Вэб-сайтты әзірлеу стационарлық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