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ed5d" w14:textId="305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жерлеудің және зираттарды күтіп ұстау ісін ұйымдастырудың қағидаларын бекіту туралы" Ақмола облыстық мәслихатының 2019 жылғы 25 қазандағы № 6С-38-4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2023 жылғы 11 сәуірдегі № 8С-2-3 шешімі. Күші жойылды - Ақмола облыстық мәслихатының 2024 жылғы 25 қыркүйектегі № 8С-13-10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25.09.2024 </w:t>
      </w:r>
      <w:r>
        <w:rPr>
          <w:rFonts w:ascii="Times New Roman"/>
          <w:b w:val="false"/>
          <w:i w:val="false"/>
          <w:color w:val="ff0000"/>
          <w:sz w:val="28"/>
        </w:rPr>
        <w:t>№ 8С-13-10</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1. "Ақмола облысы бойынша жерлеудің және зираттарды күтіп ұстау ісін ұйымдастырудың қағидаларын бекіту туралы" Ақмола облыстық мәслихатының 2019 жылғы 25 қазандағы № 6С-38-4 шешіміне (Нормативтік құқықтық актілерді мемлекеттік тіркеу тізілімінде № 7441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Ақмола облысы бойынша жерлеудің және зираттарды күтіп ұстау ісін ұйымдастырудың қағидаларында:</w:t>
      </w:r>
    </w:p>
    <w:bookmarkEnd w:id="2"/>
    <w:bookmarkStart w:name="z4" w:id="3"/>
    <w:p>
      <w:pPr>
        <w:spacing w:after="0"/>
        <w:ind w:left="0"/>
        <w:jc w:val="both"/>
      </w:pPr>
      <w:r>
        <w:rPr>
          <w:rFonts w:ascii="Times New Roman"/>
          <w:b w:val="false"/>
          <w:i w:val="false"/>
          <w:color w:val="000000"/>
          <w:sz w:val="28"/>
        </w:rPr>
        <w:t>
      1 және 2-тармақтар мынадай редакцияда жазылсын:</w:t>
      </w:r>
    </w:p>
    <w:bookmarkEnd w:id="3"/>
    <w:p>
      <w:pPr>
        <w:spacing w:after="0"/>
        <w:ind w:left="0"/>
        <w:jc w:val="both"/>
      </w:pPr>
      <w:r>
        <w:rPr>
          <w:rFonts w:ascii="Times New Roman"/>
          <w:b w:val="false"/>
          <w:i w:val="false"/>
          <w:color w:val="000000"/>
          <w:sz w:val="28"/>
        </w:rPr>
        <w:t xml:space="preserve">
      "1. Осы Ақмола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2-8-тармағына</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әзірленді және жерлеудің және зираттарды күтіп-ұстау ісін ұйымдастырудың тәртібін айқындайды.</w:t>
      </w:r>
    </w:p>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Start w:name="z5"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6" w:id="5"/>
    <w:p>
      <w:pPr>
        <w:spacing w:after="0"/>
        <w:ind w:left="0"/>
        <w:jc w:val="both"/>
      </w:pPr>
      <w:r>
        <w:rPr>
          <w:rFonts w:ascii="Times New Roman"/>
          <w:b w:val="false"/>
          <w:i w:val="false"/>
          <w:color w:val="000000"/>
          <w:sz w:val="28"/>
        </w:rPr>
        <w:t>
      4-тармақ мынадай редакцияда жазылсын:</w:t>
      </w:r>
    </w:p>
    <w:bookmarkEnd w:id="5"/>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 ";</w:t>
      </w:r>
    </w:p>
    <w:bookmarkStart w:name="z7" w:id="6"/>
    <w:p>
      <w:pPr>
        <w:spacing w:after="0"/>
        <w:ind w:left="0"/>
        <w:jc w:val="both"/>
      </w:pPr>
      <w:r>
        <w:rPr>
          <w:rFonts w:ascii="Times New Roman"/>
          <w:b w:val="false"/>
          <w:i w:val="false"/>
          <w:color w:val="000000"/>
          <w:sz w:val="28"/>
        </w:rPr>
        <w:t>
      6-тармақ мынадай редакцияда жазылсын:</w:t>
      </w:r>
    </w:p>
    <w:bookmarkEnd w:id="6"/>
    <w:p>
      <w:pPr>
        <w:spacing w:after="0"/>
        <w:ind w:left="0"/>
        <w:jc w:val="both"/>
      </w:pPr>
      <w:r>
        <w:rPr>
          <w:rFonts w:ascii="Times New Roman"/>
          <w:b w:val="false"/>
          <w:i w:val="false"/>
          <w:color w:val="000000"/>
          <w:sz w:val="28"/>
        </w:rPr>
        <w:t>
      "6. Есепке алу журналында мынадай мәліметтер қамтылады:</w:t>
      </w:r>
    </w:p>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8" w:id="7"/>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