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cb3c" w14:textId="6ddc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Ақмола облысы Бұланды аудандық мәслихатының 2023 жылғы 22 желтоқсандағы № 8С-13/4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баскару және өзін-өзі баскару туралы" Қазақстан Республикасы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Бұланды аудаңдық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Бұланды аудандық мәслихатың "Ақмола облысы Бұланды ауданының елді мекендері аумағындағы жергілікті қоғамдастықтың бөлек жиындарын өткізудің қағидаларын бекіту туралы" 2022 жылғы 19 мамырдағы № 7С-22/4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Н.Сексенов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w:t>
            </w:r>
            <w:r>
              <w:br/>
            </w:r>
            <w:r>
              <w:rPr>
                <w:rFonts w:ascii="Times New Roman"/>
                <w:b w:val="false"/>
                <w:i w:val="false"/>
                <w:color w:val="000000"/>
                <w:sz w:val="20"/>
              </w:rPr>
              <w:t>желтоқсандағы</w:t>
            </w:r>
            <w:r>
              <w:br/>
            </w:r>
            <w:r>
              <w:rPr>
                <w:rFonts w:ascii="Times New Roman"/>
                <w:b w:val="false"/>
                <w:i w:val="false"/>
                <w:color w:val="000000"/>
                <w:sz w:val="20"/>
              </w:rPr>
              <w:t>№ 8С-13/4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Жергілікті қоғамдастықтың бөлек жиындарын өткізудің қағидалары 1-тарау. Жалпы ережелер</w:t>
      </w:r>
    </w:p>
    <w:bookmarkEnd w:id="4"/>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 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аудандық маңызы бар қала және ауылдық округ тұрғындарының жергілікті қоғамдастығының бөлек жиындарын өткізу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ауылдық округ, шағын аудан, көше және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бірліқтің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және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Аудандық маңызы бар қаланың және ауылдық округтің әкімі ауыл, шағын аудан, көше, көппәтері тұрғын үй шегінде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және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ауылдық округтің әкімі немесе ол уәкілеттік берген тұлға ашады.</w:t>
      </w:r>
    </w:p>
    <w:p>
      <w:pPr>
        <w:spacing w:after="0"/>
        <w:ind w:left="0"/>
        <w:jc w:val="both"/>
      </w:pPr>
      <w:r>
        <w:rPr>
          <w:rFonts w:ascii="Times New Roman"/>
          <w:b w:val="false"/>
          <w:i w:val="false"/>
          <w:color w:val="000000"/>
          <w:sz w:val="28"/>
        </w:rPr>
        <w:t>
      Аудандық маңызы бар қаланың,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ушін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Бұланды аудандық мәслихаты бекіткен сандық құрамға сәйкес жергілікті қоғамдастықтың бөлек жиынының қатысушылар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және ауылдық округ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