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59b" w14:textId="e93a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23 желтоқсандағы № 7С-42/2 "2023-2025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3 қарашадағы № 8С-14/2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Жарқайың ауданының Державин қаласы, ауылдық округтері мен ауылдарының бюджеттері туралы" 2022 жылғы 23 желтоқсандағы № 7С-42/2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Державин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- 234 011,9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- 47 623,3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- 15 749,7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- 170 638,9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- 238 230,9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- 4 219,0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- 4 219,0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бюджеттік субвенциялар 14 289,0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ағымдағы нысаналы трансферттер 156 349,9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Уәлихан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- 26 095,0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- 8 200,2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бюджеттік бюджеттік субвенциялар 12 936,0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ағымдағы нысаналы трансферттер 10 561,0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Костычево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- 28 404,7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- 33 644,6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пайдалану)- 5 239,9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бюджеттік бюджеттік субвенциялар 10 463,0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ағымдағы нысаналы трансферттер 14 073,0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Нахимов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- 26 403,9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- 1 194,9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бюджеттік бюджеттік субвенциялар 12 597,0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ағымдағы нысаналы трансферттер 10 112,0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Отрадный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-29 339,0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пайдалану)- 1 986,8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бюджеттік бюджеттік субвенциялар 11 644,0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ағымдағы нысаналы трансферттер 15 168,0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Жаңадала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- 59 095,0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- 1 231,1мың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- 60 209,4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- 1 114,4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бюджеттік бюджеттік субвенциялар 14 666,0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ағымдағы нысаналы трансферттер 37 645,0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Гастелло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- 124 649,6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- 122 104,6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- 124 840,4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бюджеттік бюджеттік субвенциялар 12 307,0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ағымдағы нысаналы трансферттер 109 797,6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Далабай ауылының бюджеті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- 131 500,7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- 130 660,7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-4 556,8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- 4 556,8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бюджеттік бюджеттік субвенциялар 12 170,0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ағымдағы нысаналы трансферттер 118 490,7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Құмсуат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- 23 115,0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- 23 869,5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- 754,5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бюджеттік бюджеттік субвенциялар 12 740,0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ағымдағы нысаналы трансферттер 8 753,0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Львов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-1 508,0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- 1 508,0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бюджеттік бюджеттік субвенциялар 12530,0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ағымдағы нысаналы трансферттер 10 226,0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Пригород ауылының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- 31 903,1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- 1 084,7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- 32 094,7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- 191,6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бюджеттік бюджеттік субвенциялар 12 312,0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ағымдағы нысаналы трансферттер 16 920,0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Пятигор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- 103 346,9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- 100 549,5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бюджеттік бюджеттік субвенциялар 12 363,0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ағымдағы нысаналы трансферттер 88 186,5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Тасөткел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- 25 345,0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- 25 512,7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-167,7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бюджеттік бюджеттік субвенциялар 11 967,0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ағымдағы нысаналы трансферттер 11 862,0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Тассуат ауылының бюджеті тиісінше 43, 44 және 45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- 175 945,4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- 176 643,8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-128,6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бюджеттік бюджеттік субвенциялар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ағымдағы нысаналы трансферттер 163 807,4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Үшқарасу ауылының бюджеті тиісінше 46, 47 және 48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- 20 566,0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- 21 802,4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-1 236,4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- 1 236,4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бюджеттік бюджеттік субвенциялар 12 283,0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ағымдағы нысаналы трансферттер 7 481,0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Шойындыкөл ауылының бюджеті тиісінше 49, 50 және 51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- 36 071,9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- 4 418,1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- 635,2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бюджеттік бюджеттік субвенциялар 12 339,0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ағымдағы нысаналы трансферттер 12 251,4 мың теңге сомасында қарастырылғаны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