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1066" w14:textId="f8a1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2022 жылғы 23 желтоқсандағы № 7ВС-45-1 "2023-2025 жылдарға арналған Жақсы ауданының ауылдарының,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2023 жылғы 6 сәуірдегі № 8С-3-1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Белағаш ауылының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66857,7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58942,7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66857,7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2023-2025 жылдарға арналған Беловод ауылдық округінің бюджеті тиісінше 4, 5 және 6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51151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–46211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(-1432)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2023-2025 жылдарға арналған Жақсы ауылының бюджеті тиісінше 7, 8 және 9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160985,3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134459,3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173654,3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(-12669)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12669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2023-2025 жылдарға арналған Жаңа Қийма ауылдық округінің бюджеті тиісінше 10, 11 және 12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181065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165893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184784,7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(-3719,7)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3719,7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2023-2025 жылдарға арналған Запорожье ауылдық округінің бюджеті тиісінше 13, 14 және 15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82899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84807,1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(-1908,1)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1908,1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2023-2025 жылдарға арналған Ешім ауылдық округінің тиісінше 16, 17 және 18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36789,8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32200,8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37778,9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(-989,1)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989,1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2023-2025 жылдарға арналған Калинин ауылдық округінің тиісінше 19, 20 және 21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52849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(-4368)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4368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2023-2025 жылдарға арналған Киев ауылының бюджеті тиісінше 22, 23 және 24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50335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51334,7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(-999,7)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999,7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2023-2025 жылдарға арналған Қызылсай ауылдық округінің тиісінше 25, 26 және 27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–60722,5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–49257,5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–60722,6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(-0,1)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2023-2025 жылдарға арналған Новокиенка ауылының бюджеті тиісінше 28, 29 және 30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66292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2023-2025 жылдарға арналған Подгорное ауылының бюджеті тиісінше 31, 32 және 33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82979,3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79063,3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83158,9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(-179,6)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179,6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2023-2025 жылдарға арналған Тарасов ауылдық округінің бюджеті тиісінше 34, 35 және 36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64217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64586,6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(-369,6)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369,6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2023-2025 жылдарға арналған Терісаққан ауылының бюджеті тиісінше 37, 38 және 39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49219,4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45276,4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50699,5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(-1480,1)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1480,1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2023-2025 жылдарға арналған Чапай ауылының бюджеті тиісінше 40, 41 және 42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46721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46977,6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(-256,6)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256,6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қосымшалар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қосымшаларына сәйкес жаңа редакцияда мазмұндалсын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Белағаш ауылының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Беловод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Жақсы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 Қийма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Запорожье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Ешім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Калинин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Киев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түсетінт 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Қызылсай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Новокиенка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Подгорное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Тарасов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Терісаққан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Чапай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ағымдағы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ауылындағы Береке көшесіндегі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және жинау қызметтері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көтеруге (блоктар бойынша М. Қуанышпаевтың, и. Жилкенованың өсуіне байланысты)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ауылындағы №1 бірінші көтергіш Сулы Станция үшін электр энергиясына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№2 бірінші көтергіш Сулы Станция үшін электр энергиясына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 ставкасын біріктіргені үшін кочегарлардың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шұңқырлы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абаттандыру-МАФ – арыстан фигурасын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Саябақтағы қоршауларды жөндеу (ағаштарды тәждеу)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бойынша электр энергиясы үшін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 батыр көшесі, Б. Нұртазин көшесі бойынша көшені жарықтандыру үшін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ауылында Тәуелсіздік көшесін, Абай көшесін жобалық іздестіру жұмыстарына көше жарығын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округінің Киров ауылындағы 32 су құбыры ұңғымасын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ауылындағы сорғы станциясының ғимаратын және оған іргелес аумақты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шығаруға (ҚТҚ)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 қайта даярлауға және жобалық менеджмент бойынша курстарға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шығаруға (ҚТҚ)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