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3105" w14:textId="bb73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23 желтоқсандағы № 7ВС-45-1 "2023-2025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16 қарашадағы № 8С-14-1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2023-2025 жылдарға арналған ауылдарының, ауылдық округтерінің бюджеттері туралы" 2022 жылғы 23 желтоқсандағы № 7ВС-45-1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Белағаш ауылының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92052,2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84282,2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Беловод ауылдық округінің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50704,1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(-5141,8)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Жақсы ауылының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197976,4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162550,7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210645,4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(-12669)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12669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Жаңа Қийма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161201,4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148563,5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164921,1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(-3719,7)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3719,7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Запорожье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(-1908,1)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Ешім ауылдық округінің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246044,8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238947,8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247033,9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(-989,1)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Калинин ауылдық округінің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70605,9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(-5943)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Киев ауылының бюджеті тиісінше 22, 23 және 24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47708,4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(-999,7)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Қызылсай ауылдық округінің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49166,3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(-2974,4)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Новокиенка ауылының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(-52,7)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Подгорное ауылының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88367,7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85579,7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Тарасов ауылдық округінің бюджеті тиісінше 34, 35 және 36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Терісаққан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46537,8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(-1480,1)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Чапай ауылының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46123,8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37211,5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қосымшалар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қосымшаларына сәйкес жаңа редакцияда мазмұндалсын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Жақсы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Беловод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Қийма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Запорожье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Ешім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Киев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Новокиенка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Подгорное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Тарасов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Чапай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ағымдағы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Октябрьская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Береке көшесіндегі асфальт төселген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Беловодское ауылының Ленина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ауылының кентішілік жолдарын орташа жөндеу - Мир көшесінен Сейфуллина көшесіне және Абай көшесіне дейінгі жолақ (Горький көшесімен қиылысуы)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 Майлин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ауылына кіретін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ауылының Киров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ауылының К.Маркс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 Хлебный көшесі бойынша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Запорожье ауылының Мира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Лозовое ауылының Парковая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ауылының Абай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ауылындағы Б. Нұртазин көшесіндегі жолға орташа жөндеу жұмыстары жүргізілді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Моховое ауылының Сейфуллин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Киев ауылының Целинная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Қызылсай ауылдық округі Кировское ауылының Киров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Новокиенка ауылының Октябрьская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Подгорное ауылына кіреберіс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Тарасов ауылдық округі Тарасовка ауылының Зеленая, Молодежная, Комсомольская көшелеріндегі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Терісаққан ауылының Майкотов көшесіндегі кентішілік жолдарды орташа жөндеу (1 учаске)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Чапай ауылының Орталық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Береке көшесіндегі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және жер-кадастрлық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электр энергиясын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іссапарлар мен қызметтік сапарлар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плитасы мен полимерлі-құмды люктерді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оңтүстік жағындағы балалар ойын алаңында жасанды көгал төсеу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шағынауданындағы балалар ойын алаңында жасанды көгал төсеу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балалар ойын алаңына жасанды көгал төсеу және металл қоршау орнату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орталық алаңы ауданындағы балалар ойын алаңында жасанды көгал төсеу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көше жарығын ағымдағы жөндеуге 42 шам орнатыла отырып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Әубәкіров және Энергетиктер көшелеріндегі жолдарды орташа жөндеуді аяқтау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көтеруге (блоктар бойынша М. Қуанышпаевтың, и. Жилкенованың өсуіне байланысты)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№ 1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№ 2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ставкасын біріктіргені үшін кочегарлардың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 МАФ – арыстан фигурасын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Саябақтағы қоршауларды жөндеу (ағаштарды тәждеу)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бойынша электр энергиясы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көшесі, Б. Нұртазин көшесі бойынша көшені жарықтандыру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Тәуелсіздік көшесін, Абай көшесін жобалық іздестіру жұмыстарына көше жарығын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округінің Киров ауылындағы 32 су құбыры ұңғымасын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ауылындағы сорғы станциясының ғимаратын және оған іргелес аумақты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ауылындағы (Достық көшесі, Сейфулин көшесі) кентішілік жолдарды орташа жөндеуге сараптамадан өтумен техникалық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2021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шегерімдерді, әлеуметтік қамсыздандыруды және медициналық сақтандыруды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жазғы және қысқы резеңке жиынтығын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жарықтандыру. Көше шамдарын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 қайта даярлауға және жобалық менеджмент бойынша курстарға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іссапарлар мен өзге де саяхаттар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