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17d8" w14:textId="c821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2023-2028 жылдарға арналған Бурабай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Ақмола облысы Бурабай аудандық мәслихатының 2023 жылғы 25 желтоқсандағы № 8С-12/5 шешімі</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2023-2028 жылдарға арналған Бурабай ауданы бойынша коммуналдық қалдықтарды басқару жөніндегі </w:t>
      </w:r>
      <w:r>
        <w:rPr>
          <w:rFonts w:ascii="Times New Roman"/>
          <w:b w:val="false"/>
          <w:i w:val="false"/>
          <w:color w:val="000000"/>
          <w:sz w:val="28"/>
        </w:rPr>
        <w:t>бағдарлама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2023-2028 жылдарға арналған Бурабай ауданы бойынша коммуналдық қалдықтарды басқару жөніндегі бағдарлама</w:t>
      </w:r>
    </w:p>
    <w:bookmarkEnd w:id="3"/>
    <w:bookmarkStart w:name="z6" w:id="4"/>
    <w:p>
      <w:pPr>
        <w:spacing w:after="0"/>
        <w:ind w:left="0"/>
        <w:jc w:val="left"/>
      </w:pPr>
      <w:r>
        <w:rPr>
          <w:rFonts w:ascii="Times New Roman"/>
          <w:b/>
          <w:i w:val="false"/>
          <w:color w:val="000000"/>
        </w:rPr>
        <w:t xml:space="preserve"> "Бурабай ауданының тұрғын үй-коммуналдық шаруашылық, тұрғын үй инспекциясы бөлімі" мемлекеттік мекемесі</w:t>
      </w:r>
    </w:p>
    <w:bookmarkEnd w:id="4"/>
    <w:bookmarkStart w:name="z7"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ҚАЛДЫҚТАРДЫ БАСҚАРУДЫҢ АҒЫМДАҒЫ ЖАҒДАЙЫН ТАЛДАУ</w:t>
      </w:r>
    </w:p>
    <w:p>
      <w:pPr>
        <w:spacing w:after="0"/>
        <w:ind w:left="0"/>
        <w:jc w:val="both"/>
      </w:pPr>
      <w:r>
        <w:rPr>
          <w:rFonts w:ascii="Times New Roman"/>
          <w:b w:val="false"/>
          <w:i w:val="false"/>
          <w:color w:val="000000"/>
          <w:sz w:val="28"/>
        </w:rPr>
        <w:t>
      1.1.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қалдықтарды басқаруды талдау</w:t>
      </w:r>
    </w:p>
    <w:p>
      <w:pPr>
        <w:spacing w:after="0"/>
        <w:ind w:left="0"/>
        <w:jc w:val="both"/>
      </w:pPr>
      <w:r>
        <w:rPr>
          <w:rFonts w:ascii="Times New Roman"/>
          <w:b w:val="false"/>
          <w:i w:val="false"/>
          <w:color w:val="000000"/>
          <w:sz w:val="28"/>
        </w:rPr>
        <w:t>
      1.3.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НЕГІЗГІ БАҒЫТТАР, ҚОЙЫЛҒАН МАҚСАТТАР МЕН МІНДЕТТЕРГЕ ҚОЛ ЖЕТКІЗУ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w:t>
      </w:r>
    </w:p>
    <w:bookmarkStart w:name="z8" w:id="6"/>
    <w:p>
      <w:pPr>
        <w:spacing w:after="0"/>
        <w:ind w:left="0"/>
        <w:jc w:val="left"/>
      </w:pPr>
      <w:r>
        <w:rPr>
          <w:rFonts w:ascii="Times New Roman"/>
          <w:b/>
          <w:i w:val="false"/>
          <w:color w:val="000000"/>
        </w:rPr>
        <w:t xml:space="preserve"> Кіріспе</w:t>
      </w:r>
    </w:p>
    <w:bookmarkEnd w:id="6"/>
    <w:p>
      <w:pPr>
        <w:spacing w:after="0"/>
        <w:ind w:left="0"/>
        <w:jc w:val="both"/>
      </w:pPr>
      <w:r>
        <w:rPr>
          <w:rFonts w:ascii="Times New Roman"/>
          <w:b w:val="false"/>
          <w:i w:val="false"/>
          <w:color w:val="000000"/>
          <w:sz w:val="28"/>
        </w:rPr>
        <w:t>
      Бурабай ауданы (қаз. Бурабай ауданы) – Қазақстанның Ақмола облысының әкімшілік бірлігі. Әкімшілік орталығы – Щучинск қаласы.</w:t>
      </w:r>
    </w:p>
    <w:p>
      <w:pPr>
        <w:spacing w:after="0"/>
        <w:ind w:left="0"/>
        <w:jc w:val="both"/>
      </w:pPr>
      <w:r>
        <w:rPr>
          <w:rFonts w:ascii="Times New Roman"/>
          <w:b w:val="false"/>
          <w:i w:val="false"/>
          <w:color w:val="000000"/>
          <w:sz w:val="28"/>
        </w:rPr>
        <w:t>
      Аудан Ақмола облысының солтүстік бөлігінде орналасқан. Аудан аумағы - 5 945 км2[2], бұл облыстың барлық аумағының 4,07% құрайды (облыс аумағы бойынша 13-ші аудан). Оңтүстік-батыстан солтүстік-шығысқа қарай ұзындығы шамамен 145 шақырымды құрайды. Аудан аумағы Қазақ ұсақ шоқыларының солтүстік бөлігінде орналасқан.</w:t>
      </w:r>
    </w:p>
    <w:p>
      <w:pPr>
        <w:spacing w:after="0"/>
        <w:ind w:left="0"/>
        <w:jc w:val="both"/>
      </w:pPr>
      <w:r>
        <w:rPr>
          <w:rFonts w:ascii="Times New Roman"/>
          <w:b w:val="false"/>
          <w:i w:val="false"/>
          <w:color w:val="000000"/>
          <w:sz w:val="28"/>
        </w:rPr>
        <w:t>
      Әкімшілік жағынан солтүстігінде Солтүстік Қазақстан облысының Тайынша ауданымен, шығысында Біржан сал ауданымен, оңтүстігінде Бұланды ауданымен, оңтүстік-батысында Сандықтау ауданымен, батысында Зеренді ауданымен шектеседі.</w:t>
      </w:r>
    </w:p>
    <w:p>
      <w:pPr>
        <w:spacing w:after="0"/>
        <w:ind w:left="0"/>
        <w:jc w:val="both"/>
      </w:pPr>
      <w:r>
        <w:rPr>
          <w:rFonts w:ascii="Times New Roman"/>
          <w:b w:val="false"/>
          <w:i w:val="false"/>
          <w:color w:val="000000"/>
          <w:sz w:val="28"/>
        </w:rPr>
        <w:t>
      Ауданның рельефі-ұсақ шоқылар, жекелеген шағын орман алқаптарымен жабылған; қиыр солтүстік-шығыста – Батыс Сібірдің жазықтары басым. Аудан аумағы Көкшетау таулы аймағының шығыс бөлігін қамтиды [15]. Ақмола облысының ең биік нүктесі – теңіз деңгейінен 947 метр биіктікте орналасқан Көкшетау тауы. Жалпы көлбеу бар: оңтүстігінде биік жер мен солтүстігінде Көкшетау тауы арасында орналасқан аумақ өзіндік "ойпатты" құрайды. Ауданның орташа биіктігі теңіз деңгейінен 400 метр биіктікте.</w:t>
      </w:r>
    </w:p>
    <w:p>
      <w:pPr>
        <w:spacing w:after="0"/>
        <w:ind w:left="0"/>
        <w:jc w:val="both"/>
      </w:pPr>
      <w:r>
        <w:rPr>
          <w:rFonts w:ascii="Times New Roman"/>
          <w:b w:val="false"/>
          <w:i w:val="false"/>
          <w:color w:val="000000"/>
          <w:sz w:val="28"/>
        </w:rPr>
        <w:t>
      Аудан аумағы бойынша Аршалы, Жолболды, Қайрақты өзендері[15] ауданның оңтүстік бөлігінде ағады, көлдер ауданның барлық аумағында орналасқан-олардың үлкендері: Кіші Чебачье, Щучье, Бурабай, Үлкен Чебачье, Қотыркөл, балықты, Құмдыкөл, Ұрымқай, басқалары. Аудан Есіл су шаруашылығы бассейніне жатады.</w:t>
      </w:r>
    </w:p>
    <w:p>
      <w:pPr>
        <w:spacing w:after="0"/>
        <w:ind w:left="0"/>
        <w:jc w:val="both"/>
      </w:pPr>
      <w:r>
        <w:rPr>
          <w:rFonts w:ascii="Times New Roman"/>
          <w:b w:val="false"/>
          <w:i w:val="false"/>
          <w:color w:val="000000"/>
          <w:sz w:val="28"/>
        </w:rPr>
        <w:t>
      Климаты – континенталды[15]. Қаңтардың орташа жылдық температурасы -18°C, шілдеде-20°C. мұхиттар мен теңіздерден едәуір қашықтық орташа ауа температурасының ауытқуының үлкен амплитудасымен сипатталатын климаттың ерекше түрін анықтайды. Атмосфералық жауын-шашынның жеткіліксіздігі де байқалады, оның жылдық мөлшері ауданда 450 мм-ден ауытқиды.жауын-шашынның едәуір бөлігі мамыр мен тамыз аралығында түседі. Климаттық вегетациялық кезең Ақмола облысының солтүстік бөлігінде "құрғақ емес" болып табылады. Бұл аймақта GTK5-8 0,8-ден 1,0-ге дейін[16].</w:t>
      </w:r>
    </w:p>
    <w:p>
      <w:pPr>
        <w:spacing w:after="0"/>
        <w:ind w:left="0"/>
        <w:jc w:val="both"/>
      </w:pPr>
      <w:r>
        <w:rPr>
          <w:rFonts w:ascii="Times New Roman"/>
          <w:b w:val="false"/>
          <w:i w:val="false"/>
          <w:color w:val="000000"/>
          <w:sz w:val="28"/>
        </w:rPr>
        <w:t>
      Орманды-дала аймағының жер үсті суларымен үлкен байлығы ылғалды климатпен түсіндіріледі, ол әдеттегі дала климатымен салыстырғанда вегетациялық және аязсыз кезеңдердің қысқа ұзақтығымен және аздап құрғақтығымен ерекшеленеді.</w:t>
      </w:r>
    </w:p>
    <w:p>
      <w:pPr>
        <w:spacing w:after="0"/>
        <w:ind w:left="0"/>
        <w:jc w:val="both"/>
      </w:pPr>
      <w:r>
        <w:rPr>
          <w:rFonts w:ascii="Times New Roman"/>
          <w:b w:val="false"/>
          <w:i w:val="false"/>
          <w:color w:val="000000"/>
          <w:sz w:val="28"/>
        </w:rPr>
        <w:t>
      1930 жылғы 17 желтоқсанда ВЦИК-тің 1930 жылғы 23 шілдедегі қаулысы негізінде аудандық бөлініс таратылып, аудандық бөлініс енгізілді, оның негізі ірілендірілген аудандар болып табылады. 1932 жылы 20 ақпанда аудандар құрылған 6 облыстың құрамына кірді (1932 жылғы 10 наурыздағы ВЦИК-пен бекітілген). Щучье ауданы Қарағанды облысының құрамына енді.</w:t>
      </w:r>
    </w:p>
    <w:p>
      <w:pPr>
        <w:spacing w:after="0"/>
        <w:ind w:left="0"/>
        <w:jc w:val="both"/>
      </w:pPr>
      <w:r>
        <w:rPr>
          <w:rFonts w:ascii="Times New Roman"/>
          <w:b w:val="false"/>
          <w:i w:val="false"/>
          <w:color w:val="000000"/>
          <w:sz w:val="28"/>
        </w:rPr>
        <w:t xml:space="preserve">
      "Ақмола облысы Щучье ауданын қайта атау туралы" Қазақстан Республикасы Президентінің 2009 жылғы 3 қыркүйектегі № 862 </w:t>
      </w:r>
      <w:r>
        <w:rPr>
          <w:rFonts w:ascii="Times New Roman"/>
          <w:b w:val="false"/>
          <w:i w:val="false"/>
          <w:color w:val="000000"/>
          <w:sz w:val="28"/>
        </w:rPr>
        <w:t>жарлығымен</w:t>
      </w:r>
      <w:r>
        <w:rPr>
          <w:rFonts w:ascii="Times New Roman"/>
          <w:b w:val="false"/>
          <w:i w:val="false"/>
          <w:color w:val="000000"/>
          <w:sz w:val="28"/>
        </w:rPr>
        <w:t xml:space="preserve"> [7] – Щучье ауданы Бурабай ауданы болып өзгертілді.</w:t>
      </w:r>
    </w:p>
    <w:p>
      <w:pPr>
        <w:spacing w:after="0"/>
        <w:ind w:left="0"/>
        <w:jc w:val="both"/>
      </w:pPr>
      <w:r>
        <w:rPr>
          <w:rFonts w:ascii="Times New Roman"/>
          <w:b w:val="false"/>
          <w:i w:val="false"/>
          <w:color w:val="000000"/>
          <w:sz w:val="28"/>
        </w:rPr>
        <w:t>
      Бурабай ауданында – 52 елді-мекен, халық саны 73 757 адамды құрайды:</w:t>
      </w:r>
    </w:p>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 "Ластаушы" қағидаты бойынша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тұтынушылардың көрсетілген қызметтер үшін төлейтін қаражаты болып табылады.</w:t>
      </w:r>
    </w:p>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 б.) коммуналдық қалдықтардың жинақталу нормаларының болуын талап етеді</w:t>
      </w:r>
    </w:p>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p>
      <w:pPr>
        <w:spacing w:after="0"/>
        <w:ind w:left="0"/>
        <w:jc w:val="both"/>
      </w:pPr>
      <w:r>
        <w:rPr>
          <w:rFonts w:ascii="Times New Roman"/>
          <w:b w:val="false"/>
          <w:i w:val="false"/>
          <w:color w:val="000000"/>
          <w:sz w:val="28"/>
        </w:rPr>
        <w:t>
      Жинақтау нормаларының функционалы:</w:t>
      </w:r>
    </w:p>
    <w:p>
      <w:pPr>
        <w:spacing w:after="0"/>
        <w:ind w:left="0"/>
        <w:jc w:val="both"/>
      </w:pPr>
      <w:r>
        <w:rPr>
          <w:rFonts w:ascii="Times New Roman"/>
          <w:b w:val="false"/>
          <w:i w:val="false"/>
          <w:color w:val="000000"/>
          <w:sz w:val="28"/>
        </w:rPr>
        <w:t>
      1. Арқылы тұтынушылардың мүдделерін қорғау:</w:t>
      </w:r>
    </w:p>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p>
      <w:pPr>
        <w:spacing w:after="0"/>
        <w:ind w:left="0"/>
        <w:jc w:val="both"/>
      </w:pPr>
      <w:r>
        <w:rPr>
          <w:rFonts w:ascii="Times New Roman"/>
          <w:b w:val="false"/>
          <w:i w:val="false"/>
          <w:color w:val="000000"/>
          <w:sz w:val="28"/>
        </w:rPr>
        <w:t>
      2. Көрсетілетін қызметті берушілердің мүдделерін қорғау:</w:t>
      </w:r>
    </w:p>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p>
      <w:pPr>
        <w:spacing w:after="0"/>
        <w:ind w:left="0"/>
        <w:jc w:val="both"/>
      </w:pPr>
      <w:r>
        <w:rPr>
          <w:rFonts w:ascii="Times New Roman"/>
          <w:b w:val="false"/>
          <w:i w:val="false"/>
          <w:color w:val="000000"/>
          <w:sz w:val="28"/>
        </w:rPr>
        <w:t>
      в) рұқсат етілмеген ҚТҚ полигондарының санын азайту.</w:t>
      </w:r>
    </w:p>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p>
      <w:pPr>
        <w:spacing w:after="0"/>
        <w:ind w:left="0"/>
        <w:jc w:val="both"/>
      </w:pPr>
      <w:r>
        <w:rPr>
          <w:rFonts w:ascii="Times New Roman"/>
          <w:b w:val="false"/>
          <w:i w:val="false"/>
          <w:color w:val="000000"/>
          <w:sz w:val="28"/>
        </w:rPr>
        <w:t>
      Коммуналдық қалдықтарды жинаудың нақты нормаларын бекіту ауданды санитарлық тазартумен айналысатын кәсіпорындарға тікелей экономикалық тиімділікті қамтамасыз етеді. Коммуналдық қалдықтармен жұмыс істеуді басқару жүйесіне жаңа нормаларды енгізу жоғарыда аталған кәсіпорындардың кірістерінің өсуіне әкеледі.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p>
      <w:pPr>
        <w:spacing w:after="0"/>
        <w:ind w:left="0"/>
        <w:jc w:val="both"/>
      </w:pPr>
      <w:r>
        <w:rPr>
          <w:rFonts w:ascii="Times New Roman"/>
          <w:b w:val="false"/>
          <w:i w:val="false"/>
          <w:color w:val="000000"/>
          <w:sz w:val="28"/>
        </w:rPr>
        <w:t xml:space="preserve">
      Негізгі нормативтік-құқықтық құжаттар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01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Қалдықтарды басқарудың 2023 жылға арналған бағдарламасын әзірлеу пп сәйкес байланысты.1 б 4.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қалдықтарды басқару бағдарламасы 2023-2028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Start w:name="z9" w:id="7"/>
    <w:p>
      <w:pPr>
        <w:spacing w:after="0"/>
        <w:ind w:left="0"/>
        <w:jc w:val="left"/>
      </w:pPr>
      <w:r>
        <w:rPr>
          <w:rFonts w:ascii="Times New Roman"/>
          <w:b/>
          <w:i w:val="false"/>
          <w:color w:val="000000"/>
        </w:rPr>
        <w:t xml:space="preserve"> 1. ҚАЛДЫҚТАРДЫ БАСҚАРУДЫҢ АҒЫМДАҒЫ ЖАҒДАЙЫН ТАЛДАУ 1.1. Қалдықтарды басқарудың ағымдағы жағдайын бағалау</w:t>
      </w:r>
    </w:p>
    <w:bookmarkEnd w:id="7"/>
    <w:p>
      <w:pPr>
        <w:spacing w:after="0"/>
        <w:ind w:left="0"/>
        <w:jc w:val="both"/>
      </w:pPr>
      <w:r>
        <w:rPr>
          <w:rFonts w:ascii="Times New Roman"/>
          <w:b w:val="false"/>
          <w:i w:val="false"/>
          <w:color w:val="000000"/>
          <w:sz w:val="28"/>
        </w:rPr>
        <w:t>
      Коммуналдық қалдықтарды басқару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p>
      <w:pPr>
        <w:spacing w:after="0"/>
        <w:ind w:left="0"/>
        <w:jc w:val="both"/>
      </w:pPr>
      <w:r>
        <w:rPr>
          <w:rFonts w:ascii="Times New Roman"/>
          <w:b w:val="false"/>
          <w:i w:val="false"/>
          <w:color w:val="000000"/>
          <w:sz w:val="28"/>
        </w:rPr>
        <w:t>
      Қолданыстағы инфрақұрылым.</w:t>
      </w:r>
    </w:p>
    <w:p>
      <w:pPr>
        <w:spacing w:after="0"/>
        <w:ind w:left="0"/>
        <w:jc w:val="both"/>
      </w:pPr>
      <w:r>
        <w:rPr>
          <w:rFonts w:ascii="Times New Roman"/>
          <w:b w:val="false"/>
          <w:i w:val="false"/>
          <w:color w:val="000000"/>
          <w:sz w:val="28"/>
        </w:rPr>
        <w:t>
      Ауылдық округтерде қалдықтарды жинау, тасымалдау және өңдеу объектілері мен жүйелері жоқ.</w:t>
      </w:r>
    </w:p>
    <w:p>
      <w:pPr>
        <w:spacing w:after="0"/>
        <w:ind w:left="0"/>
        <w:jc w:val="both"/>
      </w:pPr>
      <w:r>
        <w:rPr>
          <w:rFonts w:ascii="Times New Roman"/>
          <w:b w:val="false"/>
          <w:i w:val="false"/>
          <w:color w:val="000000"/>
          <w:sz w:val="28"/>
        </w:rPr>
        <w:t>
      Ауыл әкімдіктері қалдықтарды жинауға арналған орындарды 79 елді мекеннің 45-определ анықтады. Тұрғындар қалдықтарды есепке алмай-ақ, қалдықтарды жинау үшін белгілі бір орындарға қоқысты өз бетінше шығарады.</w:t>
      </w:r>
    </w:p>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p>
      <w:pPr>
        <w:spacing w:after="0"/>
        <w:ind w:left="0"/>
        <w:jc w:val="both"/>
      </w:pPr>
      <w:r>
        <w:rPr>
          <w:rFonts w:ascii="Times New Roman"/>
          <w:b w:val="false"/>
          <w:i w:val="false"/>
          <w:color w:val="000000"/>
          <w:sz w:val="28"/>
        </w:rPr>
        <w:t>
      PET(E), PE HD, LDPE, PP, PS, O(ther)типті пластик</w:t>
      </w:r>
    </w:p>
    <w:p>
      <w:pPr>
        <w:spacing w:after="0"/>
        <w:ind w:left="0"/>
        <w:jc w:val="both"/>
      </w:pPr>
      <w:r>
        <w:rPr>
          <w:rFonts w:ascii="Times New Roman"/>
          <w:b w:val="false"/>
          <w:i w:val="false"/>
          <w:color w:val="000000"/>
          <w:sz w:val="28"/>
        </w:rPr>
        <w:t>
      электрондық қалдықтар</w:t>
      </w:r>
    </w:p>
    <w:p>
      <w:pPr>
        <w:spacing w:after="0"/>
        <w:ind w:left="0"/>
        <w:jc w:val="both"/>
      </w:pPr>
      <w:r>
        <w:rPr>
          <w:rFonts w:ascii="Times New Roman"/>
          <w:b w:val="false"/>
          <w:i w:val="false"/>
          <w:color w:val="000000"/>
          <w:sz w:val="28"/>
        </w:rPr>
        <w:t>
      шыны күрес</w:t>
      </w:r>
    </w:p>
    <w:p>
      <w:pPr>
        <w:spacing w:after="0"/>
        <w:ind w:left="0"/>
        <w:jc w:val="both"/>
      </w:pPr>
      <w:r>
        <w:rPr>
          <w:rFonts w:ascii="Times New Roman"/>
          <w:b w:val="false"/>
          <w:i w:val="false"/>
          <w:color w:val="000000"/>
          <w:sz w:val="28"/>
        </w:rPr>
        <w:t>
      тоқылған материалдардың қалдықтары</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Халық арасында жүргізілген сауалнама барысында қалдықтардың бір бөлігін жергілікті тұрғындар тұрмыста пайдаланатыны анықталды. Мұндай қалдықтарға мыналар жатады:</w:t>
      </w:r>
    </w:p>
    <w:p>
      <w:pPr>
        <w:spacing w:after="0"/>
        <w:ind w:left="0"/>
        <w:jc w:val="both"/>
      </w:pPr>
      <w:r>
        <w:rPr>
          <w:rFonts w:ascii="Times New Roman"/>
          <w:b w:val="false"/>
          <w:i w:val="false"/>
          <w:color w:val="000000"/>
          <w:sz w:val="28"/>
        </w:rPr>
        <w:t>
      pet(E)типті пластик</w:t>
      </w:r>
    </w:p>
    <w:p>
      <w:pPr>
        <w:spacing w:after="0"/>
        <w:ind w:left="0"/>
        <w:jc w:val="both"/>
      </w:pPr>
      <w:r>
        <w:rPr>
          <w:rFonts w:ascii="Times New Roman"/>
          <w:b w:val="false"/>
          <w:i w:val="false"/>
          <w:color w:val="000000"/>
          <w:sz w:val="28"/>
        </w:rPr>
        <w:t>
      шыны ыдыстар</w:t>
      </w:r>
    </w:p>
    <w:p>
      <w:pPr>
        <w:spacing w:after="0"/>
        <w:ind w:left="0"/>
        <w:jc w:val="both"/>
      </w:pPr>
      <w:r>
        <w:rPr>
          <w:rFonts w:ascii="Times New Roman"/>
          <w:b w:val="false"/>
          <w:i w:val="false"/>
          <w:color w:val="000000"/>
          <w:sz w:val="28"/>
        </w:rPr>
        <w:t>
      қағаз</w:t>
      </w:r>
    </w:p>
    <w:p>
      <w:pPr>
        <w:spacing w:after="0"/>
        <w:ind w:left="0"/>
        <w:jc w:val="both"/>
      </w:pPr>
      <w:r>
        <w:rPr>
          <w:rFonts w:ascii="Times New Roman"/>
          <w:b w:val="false"/>
          <w:i w:val="false"/>
          <w:color w:val="000000"/>
          <w:sz w:val="28"/>
        </w:rPr>
        <w:t>
      ағаш</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сабан төсек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Қоршаған ортаға және адам денсаулығына теріс әсер еткеніне қарамастан, кейбір тұрғындар тұрмыстық пештерде пластик, тері, тоқыма қалдықтарын жағады.</w:t>
      </w:r>
    </w:p>
    <w:p>
      <w:pPr>
        <w:spacing w:after="0"/>
        <w:ind w:left="0"/>
        <w:jc w:val="both"/>
      </w:pPr>
      <w:r>
        <w:rPr>
          <w:rFonts w:ascii="Times New Roman"/>
          <w:b w:val="false"/>
          <w:i w:val="false"/>
          <w:color w:val="000000"/>
          <w:sz w:val="28"/>
        </w:rPr>
        <w:t>
      Жергілікті тұрғындар тұрмыстық пештерде жағу кезінде мұндай қалдықтардың қауіпті қасиеттері туралы білмейді.</w:t>
      </w:r>
    </w:p>
    <w:p>
      <w:pPr>
        <w:spacing w:after="0"/>
        <w:ind w:left="0"/>
        <w:jc w:val="both"/>
      </w:pPr>
      <w:r>
        <w:rPr>
          <w:rFonts w:ascii="Times New Roman"/>
          <w:b w:val="false"/>
          <w:i w:val="false"/>
          <w:color w:val="000000"/>
          <w:sz w:val="28"/>
        </w:rPr>
        <w:t>
      Төменде сауалнамаға қатысушылардың кәдеге жарату әдістері туралы ақпарат берілген, олардың үлесі пайызбен көрсетілген.</w:t>
      </w:r>
    </w:p>
    <w:p>
      <w:pPr>
        <w:spacing w:after="0"/>
        <w:ind w:left="0"/>
        <w:jc w:val="both"/>
      </w:pPr>
      <w:r>
        <w:rPr>
          <w:rFonts w:ascii="Times New Roman"/>
          <w:b w:val="false"/>
          <w:i w:val="false"/>
          <w:color w:val="000000"/>
          <w:sz w:val="28"/>
        </w:rPr>
        <w:t>
      Зеленобор ауылдық округі:</w:t>
      </w:r>
    </w:p>
    <w:p>
      <w:pPr>
        <w:spacing w:after="0"/>
        <w:ind w:left="0"/>
        <w:jc w:val="both"/>
      </w:pPr>
      <w:r>
        <w:rPr>
          <w:rFonts w:ascii="Times New Roman"/>
          <w:b w:val="false"/>
          <w:i w:val="false"/>
          <w:color w:val="000000"/>
          <w:sz w:val="28"/>
        </w:rPr>
        <w:t>
      Сауалнамаға қатысқандар саны: 25 адам, үйлер санының 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Қаракөл ауылдық округі:</w:t>
      </w:r>
    </w:p>
    <w:p>
      <w:pPr>
        <w:spacing w:after="0"/>
        <w:ind w:left="0"/>
        <w:jc w:val="both"/>
      </w:pPr>
      <w:r>
        <w:rPr>
          <w:rFonts w:ascii="Times New Roman"/>
          <w:b w:val="false"/>
          <w:i w:val="false"/>
          <w:color w:val="000000"/>
          <w:sz w:val="28"/>
        </w:rPr>
        <w:t>
      Сауалнамаға қатысқандар саны: 14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Кенесары ауылдық округі:</w:t>
      </w:r>
    </w:p>
    <w:p>
      <w:pPr>
        <w:spacing w:after="0"/>
        <w:ind w:left="0"/>
        <w:jc w:val="both"/>
      </w:pPr>
      <w:r>
        <w:rPr>
          <w:rFonts w:ascii="Times New Roman"/>
          <w:b w:val="false"/>
          <w:i w:val="false"/>
          <w:color w:val="000000"/>
          <w:sz w:val="28"/>
        </w:rPr>
        <w:t>
      Сауалнамаға қатысқандар саны: 13 адам, үйлер санының 2 %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Абылайхан ауылдық округі:</w:t>
      </w:r>
    </w:p>
    <w:p>
      <w:pPr>
        <w:spacing w:after="0"/>
        <w:ind w:left="0"/>
        <w:jc w:val="both"/>
      </w:pPr>
      <w:r>
        <w:rPr>
          <w:rFonts w:ascii="Times New Roman"/>
          <w:b w:val="false"/>
          <w:i w:val="false"/>
          <w:color w:val="000000"/>
          <w:sz w:val="28"/>
        </w:rPr>
        <w:t>
      Сауалнамаға қатысқандар саны: 10 адам, үйлер санының 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Ведновка ауылдық округі:</w:t>
      </w:r>
    </w:p>
    <w:p>
      <w:pPr>
        <w:spacing w:after="0"/>
        <w:ind w:left="0"/>
        <w:jc w:val="both"/>
      </w:pPr>
      <w:r>
        <w:rPr>
          <w:rFonts w:ascii="Times New Roman"/>
          <w:b w:val="false"/>
          <w:i w:val="false"/>
          <w:color w:val="000000"/>
          <w:sz w:val="28"/>
        </w:rPr>
        <w:t>
      Сауалнамаға қатысқандар саны: 11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Успеноюрьев ауылдық округі:</w:t>
      </w:r>
    </w:p>
    <w:p>
      <w:pPr>
        <w:spacing w:after="0"/>
        <w:ind w:left="0"/>
        <w:jc w:val="both"/>
      </w:pPr>
      <w:r>
        <w:rPr>
          <w:rFonts w:ascii="Times New Roman"/>
          <w:b w:val="false"/>
          <w:i w:val="false"/>
          <w:color w:val="000000"/>
          <w:sz w:val="28"/>
        </w:rPr>
        <w:t>
      Сауалнамаға қатысқандар саны: 47 адам, үйлер санының 8%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 қоймалайды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тапсырады полигонға әкету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Атамекен ауылдық округі:</w:t>
      </w:r>
    </w:p>
    <w:p>
      <w:pPr>
        <w:spacing w:after="0"/>
        <w:ind w:left="0"/>
        <w:jc w:val="both"/>
      </w:pPr>
      <w:r>
        <w:rPr>
          <w:rFonts w:ascii="Times New Roman"/>
          <w:b w:val="false"/>
          <w:i w:val="false"/>
          <w:color w:val="000000"/>
          <w:sz w:val="28"/>
        </w:rPr>
        <w:t>
      Сауалнамаға қатысқандар саны: 33 адам, үйлер санының 2%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пайдаланады қоймалайды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пунктіне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тапсырады полигонға әкету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учаскеге орналастырады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пластик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Бурабай ауданында қалдықтарды жинауға арналған орындар 17:</w:t>
      </w:r>
    </w:p>
    <w:p>
      <w:pPr>
        <w:spacing w:after="0"/>
        <w:ind w:left="0"/>
        <w:jc w:val="both"/>
      </w:pPr>
      <w:r>
        <w:rPr>
          <w:rFonts w:ascii="Times New Roman"/>
          <w:b w:val="false"/>
          <w:i w:val="false"/>
          <w:color w:val="000000"/>
          <w:sz w:val="28"/>
        </w:rPr>
        <w:t>
      1. Успеноюрьевка ауылы қалдықтарды жинауға арналған орын ауылдан 1 км.</w:t>
      </w:r>
    </w:p>
    <w:p>
      <w:pPr>
        <w:spacing w:after="0"/>
        <w:ind w:left="0"/>
        <w:jc w:val="both"/>
      </w:pPr>
      <w:r>
        <w:rPr>
          <w:rFonts w:ascii="Times New Roman"/>
          <w:b w:val="false"/>
          <w:i w:val="false"/>
          <w:color w:val="000000"/>
          <w:sz w:val="28"/>
        </w:rPr>
        <w:t>
      2. Николаевка ауылы қалдықтарды жинауға арналған орын ауылдан 1 км.</w:t>
      </w:r>
    </w:p>
    <w:p>
      <w:pPr>
        <w:spacing w:after="0"/>
        <w:ind w:left="0"/>
        <w:jc w:val="both"/>
      </w:pPr>
      <w:r>
        <w:rPr>
          <w:rFonts w:ascii="Times New Roman"/>
          <w:b w:val="false"/>
          <w:i w:val="false"/>
          <w:color w:val="000000"/>
          <w:sz w:val="28"/>
        </w:rPr>
        <w:t>
      3. Озерное ауылы қалдықтарды жинауға арналған орын ауылдан 1 км.</w:t>
      </w:r>
    </w:p>
    <w:p>
      <w:pPr>
        <w:spacing w:after="0"/>
        <w:ind w:left="0"/>
        <w:jc w:val="both"/>
      </w:pPr>
      <w:r>
        <w:rPr>
          <w:rFonts w:ascii="Times New Roman"/>
          <w:b w:val="false"/>
          <w:i w:val="false"/>
          <w:color w:val="000000"/>
          <w:sz w:val="28"/>
        </w:rPr>
        <w:t>
      4. Златополье ауылы қалдықтарды жинауға арналған орын ауылдан 1 км.</w:t>
      </w:r>
    </w:p>
    <w:p>
      <w:pPr>
        <w:spacing w:after="0"/>
        <w:ind w:left="0"/>
        <w:jc w:val="both"/>
      </w:pPr>
      <w:r>
        <w:rPr>
          <w:rFonts w:ascii="Times New Roman"/>
          <w:b w:val="false"/>
          <w:i w:val="false"/>
          <w:color w:val="000000"/>
          <w:sz w:val="28"/>
        </w:rPr>
        <w:t>
      5. Савинка ауылы қалдықтарды жинауға арналған орын ауылдан 1 км.</w:t>
      </w:r>
    </w:p>
    <w:p>
      <w:pPr>
        <w:spacing w:after="0"/>
        <w:ind w:left="0"/>
        <w:jc w:val="both"/>
      </w:pPr>
      <w:r>
        <w:rPr>
          <w:rFonts w:ascii="Times New Roman"/>
          <w:b w:val="false"/>
          <w:i w:val="false"/>
          <w:color w:val="000000"/>
          <w:sz w:val="28"/>
        </w:rPr>
        <w:t>
      6. Первомайское ауылы қалдықтарды жинауға арналған орын ауылдан 1 км.</w:t>
      </w:r>
    </w:p>
    <w:p>
      <w:pPr>
        <w:spacing w:after="0"/>
        <w:ind w:left="0"/>
        <w:jc w:val="both"/>
      </w:pPr>
      <w:r>
        <w:rPr>
          <w:rFonts w:ascii="Times New Roman"/>
          <w:b w:val="false"/>
          <w:i w:val="false"/>
          <w:color w:val="000000"/>
          <w:sz w:val="28"/>
        </w:rPr>
        <w:t>
      7. Наурызбай батыр ауылы қалдықтарды жинауға арналған орын ауылдан 1 км.</w:t>
      </w:r>
    </w:p>
    <w:p>
      <w:pPr>
        <w:spacing w:after="0"/>
        <w:ind w:left="0"/>
        <w:jc w:val="both"/>
      </w:pPr>
      <w:r>
        <w:rPr>
          <w:rFonts w:ascii="Times New Roman"/>
          <w:b w:val="false"/>
          <w:i w:val="false"/>
          <w:color w:val="000000"/>
          <w:sz w:val="28"/>
        </w:rPr>
        <w:t>
      8. Веденовка ауылы қалдықтарды жинауға арналған орын ауылдан 1 км.</w:t>
      </w:r>
    </w:p>
    <w:p>
      <w:pPr>
        <w:spacing w:after="0"/>
        <w:ind w:left="0"/>
        <w:jc w:val="both"/>
      </w:pPr>
      <w:r>
        <w:rPr>
          <w:rFonts w:ascii="Times New Roman"/>
          <w:b w:val="false"/>
          <w:i w:val="false"/>
          <w:color w:val="000000"/>
          <w:sz w:val="28"/>
        </w:rPr>
        <w:t>
      9. Жаңажол ауылы қалдықтарды жинауға арналған орын ауылдан 1 км.</w:t>
      </w:r>
    </w:p>
    <w:p>
      <w:pPr>
        <w:spacing w:after="0"/>
        <w:ind w:left="0"/>
        <w:jc w:val="both"/>
      </w:pPr>
      <w:r>
        <w:rPr>
          <w:rFonts w:ascii="Times New Roman"/>
          <w:b w:val="false"/>
          <w:i w:val="false"/>
          <w:color w:val="000000"/>
          <w:sz w:val="28"/>
        </w:rPr>
        <w:t>
      10. Жарқайың ауылы қалдықтарды жинауға арналған орын ауылдан 1 км.</w:t>
      </w:r>
    </w:p>
    <w:p>
      <w:pPr>
        <w:spacing w:after="0"/>
        <w:ind w:left="0"/>
        <w:jc w:val="both"/>
      </w:pPr>
      <w:r>
        <w:rPr>
          <w:rFonts w:ascii="Times New Roman"/>
          <w:b w:val="false"/>
          <w:i w:val="false"/>
          <w:color w:val="000000"/>
          <w:sz w:val="28"/>
        </w:rPr>
        <w:t>
      11. Ұрымқай ауылы қалдықтарды жинауға арналған орын ауылдан 1 км.</w:t>
      </w:r>
    </w:p>
    <w:p>
      <w:pPr>
        <w:spacing w:after="0"/>
        <w:ind w:left="0"/>
        <w:jc w:val="both"/>
      </w:pPr>
      <w:r>
        <w:rPr>
          <w:rFonts w:ascii="Times New Roman"/>
          <w:b w:val="false"/>
          <w:i w:val="false"/>
          <w:color w:val="000000"/>
          <w:sz w:val="28"/>
        </w:rPr>
        <w:t>
      12. Дмитриевка ауылы қалдықтарды жинауға арналған орын ауылдан 1 км.</w:t>
      </w:r>
    </w:p>
    <w:p>
      <w:pPr>
        <w:spacing w:after="0"/>
        <w:ind w:left="0"/>
        <w:jc w:val="both"/>
      </w:pPr>
      <w:r>
        <w:rPr>
          <w:rFonts w:ascii="Times New Roman"/>
          <w:b w:val="false"/>
          <w:i w:val="false"/>
          <w:color w:val="000000"/>
          <w:sz w:val="28"/>
        </w:rPr>
        <w:t>
      13. Қарашілік ауылы қалдықтарды жинауға арналған орын ауылдан 1 км.</w:t>
      </w:r>
    </w:p>
    <w:p>
      <w:pPr>
        <w:spacing w:after="0"/>
        <w:ind w:left="0"/>
        <w:jc w:val="both"/>
      </w:pPr>
      <w:r>
        <w:rPr>
          <w:rFonts w:ascii="Times New Roman"/>
          <w:b w:val="false"/>
          <w:i w:val="false"/>
          <w:color w:val="000000"/>
          <w:sz w:val="28"/>
        </w:rPr>
        <w:t>
      14. Кенесары ауылы қалдықтарды жинауға арналған орын ауылдан 1 км.</w:t>
      </w:r>
    </w:p>
    <w:p>
      <w:pPr>
        <w:spacing w:after="0"/>
        <w:ind w:left="0"/>
        <w:jc w:val="both"/>
      </w:pPr>
      <w:r>
        <w:rPr>
          <w:rFonts w:ascii="Times New Roman"/>
          <w:b w:val="false"/>
          <w:i w:val="false"/>
          <w:color w:val="000000"/>
          <w:sz w:val="28"/>
        </w:rPr>
        <w:t>
      15. Баянбай ауылы қалдықтарды жинауға арналған орын ауылдан 1 км.</w:t>
      </w:r>
    </w:p>
    <w:p>
      <w:pPr>
        <w:spacing w:after="0"/>
        <w:ind w:left="0"/>
        <w:jc w:val="both"/>
      </w:pPr>
      <w:r>
        <w:rPr>
          <w:rFonts w:ascii="Times New Roman"/>
          <w:b w:val="false"/>
          <w:i w:val="false"/>
          <w:color w:val="000000"/>
          <w:sz w:val="28"/>
        </w:rPr>
        <w:t>
      16. Брусиловка ауылы қалдықтарды жинауға арналған орын ауылдан 1 км.</w:t>
      </w:r>
    </w:p>
    <w:p>
      <w:pPr>
        <w:spacing w:after="0"/>
        <w:ind w:left="0"/>
        <w:jc w:val="both"/>
      </w:pPr>
      <w:r>
        <w:rPr>
          <w:rFonts w:ascii="Times New Roman"/>
          <w:b w:val="false"/>
          <w:i w:val="false"/>
          <w:color w:val="000000"/>
          <w:sz w:val="28"/>
        </w:rPr>
        <w:t>
      17. Катаркөл ауылы қалдықтарды жинауға арналған орын ауылдан 1 км.</w:t>
      </w:r>
    </w:p>
    <w:bookmarkStart w:name="z10" w:id="8"/>
    <w:p>
      <w:pPr>
        <w:spacing w:after="0"/>
        <w:ind w:left="0"/>
        <w:jc w:val="left"/>
      </w:pPr>
      <w:r>
        <w:rPr>
          <w:rFonts w:ascii="Times New Roman"/>
          <w:b/>
          <w:i w:val="false"/>
          <w:color w:val="000000"/>
        </w:rPr>
        <w:t xml:space="preserve"> 1.2 Соңғы үш жылдағы динамикадағы қалдықтарды басқаруды талдау</w:t>
      </w:r>
    </w:p>
    <w:bookmarkEnd w:id="8"/>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p>
      <w:pPr>
        <w:spacing w:after="0"/>
        <w:ind w:left="0"/>
        <w:jc w:val="both"/>
      </w:pPr>
      <w:r>
        <w:rPr>
          <w:rFonts w:ascii="Times New Roman"/>
          <w:b w:val="false"/>
          <w:i w:val="false"/>
          <w:color w:val="000000"/>
          <w:sz w:val="28"/>
        </w:rPr>
        <w:t>
      979,02 тонна полигонға шығарылады. көң, сондай-ақ қоса берілген учаскеде 979,02 тн орналастырылады. халық саны.</w:t>
      </w:r>
    </w:p>
    <w:p>
      <w:pPr>
        <w:spacing w:after="0"/>
        <w:ind w:left="0"/>
        <w:jc w:val="both"/>
      </w:pPr>
      <w:r>
        <w:rPr>
          <w:rFonts w:ascii="Times New Roman"/>
          <w:b w:val="false"/>
          <w:i w:val="false"/>
          <w:color w:val="000000"/>
          <w:sz w:val="28"/>
        </w:rPr>
        <w:t>
      Полигонға күлді шығару 6927,2 тоннаны құрайды. және қоса беріліп отырған учаскеде ауылдық елді мекендердің сауалнамалық деректеріне сәйкес 6927,2 тонна орналастырылады.</w:t>
      </w:r>
    </w:p>
    <w:p>
      <w:pPr>
        <w:spacing w:after="0"/>
        <w:ind w:left="0"/>
        <w:jc w:val="both"/>
      </w:pPr>
      <w:r>
        <w:rPr>
          <w:rFonts w:ascii="Times New Roman"/>
          <w:b w:val="false"/>
          <w:i w:val="false"/>
          <w:color w:val="000000"/>
          <w:sz w:val="28"/>
        </w:rPr>
        <w:t>
      Бурабай ауданында Мемлекеттік сатып алу туралы шартқа сәйкес "TAZA QYZYMET" ЖШС контейнерлік алаңдарынан ҚТҚ жинау, тасымалдау бойынша бірыңғай оператор анықталды, сондай-ақ, "Бурабай жылу" ШЖҚ МКК полигонда ҚТҚ қалдықтарын көму жөніндегі ұйым болып табылады.</w:t>
      </w:r>
    </w:p>
    <w:p>
      <w:pPr>
        <w:spacing w:after="0"/>
        <w:ind w:left="0"/>
        <w:jc w:val="both"/>
      </w:pPr>
      <w:r>
        <w:rPr>
          <w:rFonts w:ascii="Times New Roman"/>
          <w:b w:val="false"/>
          <w:i w:val="false"/>
          <w:color w:val="000000"/>
          <w:sz w:val="28"/>
        </w:rPr>
        <w:t>
      ҚТҚ шығаруға арналған арнайы техника бар.</w:t>
      </w:r>
    </w:p>
    <w:p>
      <w:pPr>
        <w:spacing w:after="0"/>
        <w:ind w:left="0"/>
        <w:jc w:val="both"/>
      </w:pPr>
      <w:r>
        <w:rPr>
          <w:rFonts w:ascii="Times New Roman"/>
          <w:b w:val="false"/>
          <w:i w:val="false"/>
          <w:color w:val="000000"/>
          <w:sz w:val="28"/>
        </w:rPr>
        <w:t>
      ҚТҚ бөлек жинауға және сақтауға арналған контейнерлер бар.</w:t>
      </w:r>
    </w:p>
    <w:bookmarkStart w:name="z11" w:id="9"/>
    <w:p>
      <w:pPr>
        <w:spacing w:after="0"/>
        <w:ind w:left="0"/>
        <w:jc w:val="left"/>
      </w:pPr>
      <w:r>
        <w:rPr>
          <w:rFonts w:ascii="Times New Roman"/>
          <w:b/>
          <w:i w:val="false"/>
          <w:color w:val="000000"/>
        </w:rPr>
        <w:t xml:space="preserve"> 1.3 Қалдықтарды басқару жөніндегі іс-шараларды талдау</w:t>
      </w:r>
    </w:p>
    <w:bookmarkEnd w:id="9"/>
    <w:p>
      <w:pPr>
        <w:spacing w:after="0"/>
        <w:ind w:left="0"/>
        <w:jc w:val="both"/>
      </w:pPr>
      <w:r>
        <w:rPr>
          <w:rFonts w:ascii="Times New Roman"/>
          <w:b w:val="false"/>
          <w:i w:val="false"/>
          <w:color w:val="000000"/>
          <w:sz w:val="28"/>
        </w:rPr>
        <w:t>
      Бурабай ауданында жаңа полигондар салу үшін АЕМ-де 1 жер актісі бар. Ақмола облысының Табиғи ресурстар және табиғат пайдалануды реттеу басқармасы Бурабай ауданында қоқыс-қайта өңдеу зауытын салуға ЖСҚ әзірледі.</w:t>
      </w:r>
    </w:p>
    <w:bookmarkStart w:name="z12" w:id="10"/>
    <w:p>
      <w:pPr>
        <w:spacing w:after="0"/>
        <w:ind w:left="0"/>
        <w:jc w:val="left"/>
      </w:pPr>
      <w:r>
        <w:rPr>
          <w:rFonts w:ascii="Times New Roman"/>
          <w:b/>
          <w:i w:val="false"/>
          <w:color w:val="000000"/>
        </w:rPr>
        <w:t xml:space="preserve"> 1.4 Соңғы үш жылдағы динамикаға бөлінген қаражатты сипаттау және талдау</w:t>
      </w:r>
    </w:p>
    <w:bookmarkEnd w:id="10"/>
    <w:p>
      <w:pPr>
        <w:spacing w:after="0"/>
        <w:ind w:left="0"/>
        <w:jc w:val="both"/>
      </w:pPr>
      <w:r>
        <w:rPr>
          <w:rFonts w:ascii="Times New Roman"/>
          <w:b w:val="false"/>
          <w:i w:val="false"/>
          <w:color w:val="000000"/>
          <w:sz w:val="28"/>
        </w:rPr>
        <w:t>
      Бурабай ауданындағы экологиялық жағдайды жақсарту бойынша оң шешім қабылдау мақсатында Златополье ауылының аудан орталығында жаңа полигон салу туралы шешім қабылданды, өйткені аудан аумағында ҚР Экологиялық кодексінің талаптарына жауап беретін ҚТҚ полигондары жоқ.</w:t>
      </w:r>
    </w:p>
    <w:p>
      <w:pPr>
        <w:spacing w:after="0"/>
        <w:ind w:left="0"/>
        <w:jc w:val="both"/>
      </w:pPr>
      <w:r>
        <w:rPr>
          <w:rFonts w:ascii="Times New Roman"/>
          <w:b w:val="false"/>
          <w:i w:val="false"/>
          <w:color w:val="000000"/>
          <w:sz w:val="28"/>
        </w:rPr>
        <w:t>
      Осылайша, Златополье ауылдық округінің аумағында Щучинск-Златополье бағытында (Златополье ауылының елді мекенінен 5 км жерде) 20 га жер учаскесі бөлінді. Ол мүдделі құрылымдармен келісілді және бастапқы деректер жиналды.</w:t>
      </w:r>
    </w:p>
    <w:p>
      <w:pPr>
        <w:spacing w:after="0"/>
        <w:ind w:left="0"/>
        <w:jc w:val="both"/>
      </w:pPr>
      <w:r>
        <w:rPr>
          <w:rFonts w:ascii="Times New Roman"/>
          <w:b w:val="false"/>
          <w:i w:val="false"/>
          <w:color w:val="000000"/>
          <w:sz w:val="28"/>
        </w:rPr>
        <w:t>
      Бурабай ауданы жобаны дайындау үшін Ақмола облысының облыстық табиғи ресурстар және табиғат пайдалану басқармасына бастапқы деректер мен жер учаскесін берді.</w:t>
      </w:r>
    </w:p>
    <w:p>
      <w:pPr>
        <w:spacing w:after="0"/>
        <w:ind w:left="0"/>
        <w:jc w:val="both"/>
      </w:pPr>
      <w:r>
        <w:rPr>
          <w:rFonts w:ascii="Times New Roman"/>
          <w:b w:val="false"/>
          <w:i w:val="false"/>
          <w:color w:val="000000"/>
          <w:sz w:val="28"/>
        </w:rPr>
        <w:t>
      Жобалаушы - "CRB Construction" ЖШС. Жобаны әзірлеу сомасы 60 461,0 мың теңгені құрайды.</w:t>
      </w:r>
    </w:p>
    <w:p>
      <w:pPr>
        <w:spacing w:after="0"/>
        <w:ind w:left="0"/>
        <w:jc w:val="both"/>
      </w:pPr>
      <w:r>
        <w:rPr>
          <w:rFonts w:ascii="Times New Roman"/>
          <w:b w:val="false"/>
          <w:i w:val="false"/>
          <w:color w:val="000000"/>
          <w:sz w:val="28"/>
        </w:rPr>
        <w:t>
      2023 жылғы жағдай бойынша жоғарыда аталған полигонға ТЭН әзірленді.</w:t>
      </w:r>
    </w:p>
    <w:p>
      <w:pPr>
        <w:spacing w:after="0"/>
        <w:ind w:left="0"/>
        <w:jc w:val="both"/>
      </w:pPr>
      <w:r>
        <w:rPr>
          <w:rFonts w:ascii="Times New Roman"/>
          <w:b w:val="false"/>
          <w:i w:val="false"/>
          <w:color w:val="000000"/>
          <w:sz w:val="28"/>
        </w:rPr>
        <w:t>
      Қазіргі уақытта жоба Ақмола облысы бойынша экология басқармасында қоғамдық тыңдаулардан өтуде.</w:t>
      </w:r>
    </w:p>
    <w:p>
      <w:pPr>
        <w:spacing w:after="0"/>
        <w:ind w:left="0"/>
        <w:jc w:val="both"/>
      </w:pPr>
      <w:r>
        <w:rPr>
          <w:rFonts w:ascii="Times New Roman"/>
          <w:b w:val="false"/>
          <w:i w:val="false"/>
          <w:color w:val="000000"/>
          <w:sz w:val="28"/>
        </w:rPr>
        <w:t>
      Полигонның құрылысы шамамен 2024 жылдың басы.</w:t>
      </w:r>
    </w:p>
    <w:p>
      <w:pPr>
        <w:spacing w:after="0"/>
        <w:ind w:left="0"/>
        <w:jc w:val="both"/>
      </w:pPr>
      <w:r>
        <w:rPr>
          <w:rFonts w:ascii="Times New Roman"/>
          <w:b w:val="false"/>
          <w:i w:val="false"/>
          <w:color w:val="000000"/>
          <w:sz w:val="28"/>
        </w:rPr>
        <w:t>
      Полигонның жобалық қуаты жылына 36 450 тоннаны құрайды, пайдалану мерзімі 25 жылды құрайды.</w:t>
      </w:r>
    </w:p>
    <w:p>
      <w:pPr>
        <w:spacing w:after="0"/>
        <w:ind w:left="0"/>
        <w:jc w:val="both"/>
      </w:pPr>
      <w:r>
        <w:rPr>
          <w:rFonts w:ascii="Times New Roman"/>
          <w:b w:val="false"/>
          <w:i w:val="false"/>
          <w:color w:val="000000"/>
          <w:sz w:val="28"/>
        </w:rPr>
        <w:t>
      Бір полигон құрылысының болжамды құны 3,6 млрд. теңгені құрайды.</w:t>
      </w:r>
    </w:p>
    <w:bookmarkStart w:name="z13" w:id="11"/>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1"/>
    <w:bookmarkStart w:name="z14" w:id="12"/>
    <w:p>
      <w:pPr>
        <w:spacing w:after="0"/>
        <w:ind w:left="0"/>
        <w:jc w:val="left"/>
      </w:pPr>
      <w:r>
        <w:rPr>
          <w:rFonts w:ascii="Times New Roman"/>
          <w:b/>
          <w:i w:val="false"/>
          <w:color w:val="000000"/>
        </w:rPr>
        <w:t xml:space="preserve"> 2.1. Бағдарламаның мақсаттары мен міндеттері</w:t>
      </w:r>
    </w:p>
    <w:bookmarkEnd w:id="12"/>
    <w:p>
      <w:pPr>
        <w:spacing w:after="0"/>
        <w:ind w:left="0"/>
        <w:jc w:val="both"/>
      </w:pPr>
      <w:r>
        <w:rPr>
          <w:rFonts w:ascii="Times New Roman"/>
          <w:b w:val="false"/>
          <w:i w:val="false"/>
          <w:color w:val="000000"/>
          <w:sz w:val="28"/>
        </w:rPr>
        <w:t>
      Қалдықтарды басқару бағдарламасының мақсаттары:</w:t>
      </w:r>
    </w:p>
    <w:p>
      <w:pPr>
        <w:spacing w:after="0"/>
        <w:ind w:left="0"/>
        <w:jc w:val="both"/>
      </w:pPr>
      <w:r>
        <w:rPr>
          <w:rFonts w:ascii="Times New Roman"/>
          <w:b w:val="false"/>
          <w:i w:val="false"/>
          <w:color w:val="000000"/>
          <w:sz w:val="28"/>
        </w:rPr>
        <w:t>
      1. жинақталған және түзілетін қалдықтардың көлемін біртіндеп қысқартуға бағытталған белгіленген көрсеткіштерге қол жеткізу.</w:t>
      </w:r>
    </w:p>
    <w:p>
      <w:pPr>
        <w:spacing w:after="0"/>
        <w:ind w:left="0"/>
        <w:jc w:val="both"/>
      </w:pPr>
      <w:r>
        <w:rPr>
          <w:rFonts w:ascii="Times New Roman"/>
          <w:b w:val="false"/>
          <w:i w:val="false"/>
          <w:color w:val="000000"/>
          <w:sz w:val="28"/>
        </w:rPr>
        <w:t>
      Мақсат 1. Өндіріс және тұтыну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Мақсат 2. Өндіріс және тұтыну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Мақсат 3. Өндіріс және тұтыну қалдықтарын бөлек жинау және тасымалдауды жақсарту;</w:t>
      </w:r>
    </w:p>
    <w:p>
      <w:pPr>
        <w:spacing w:after="0"/>
        <w:ind w:left="0"/>
        <w:jc w:val="both"/>
      </w:pPr>
      <w:r>
        <w:rPr>
          <w:rFonts w:ascii="Times New Roman"/>
          <w:b w:val="false"/>
          <w:i w:val="false"/>
          <w:color w:val="000000"/>
          <w:sz w:val="28"/>
        </w:rPr>
        <w:t>
      Мақсат 4. Өндіріс және тұтыну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 пайда болған қалдықтардың көлемін азайту;</w:t>
      </w:r>
    </w:p>
    <w:p>
      <w:pPr>
        <w:spacing w:after="0"/>
        <w:ind w:left="0"/>
        <w:jc w:val="both"/>
      </w:pPr>
      <w:r>
        <w:rPr>
          <w:rFonts w:ascii="Times New Roman"/>
          <w:b w:val="false"/>
          <w:i w:val="false"/>
          <w:color w:val="000000"/>
          <w:sz w:val="28"/>
        </w:rPr>
        <w:t>
      - өндіріс және тұтыну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 өндіріс және тұтыну қалдықтарымен жұмыс істеу жүйесін жаңғырту;</w:t>
      </w:r>
    </w:p>
    <w:p>
      <w:pPr>
        <w:spacing w:after="0"/>
        <w:ind w:left="0"/>
        <w:jc w:val="both"/>
      </w:pPr>
      <w:r>
        <w:rPr>
          <w:rFonts w:ascii="Times New Roman"/>
          <w:b w:val="false"/>
          <w:i w:val="false"/>
          <w:color w:val="000000"/>
          <w:sz w:val="28"/>
        </w:rPr>
        <w:t>
      -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Базис-нормативтік-әдістемелік құжаттама.</w:t>
      </w:r>
    </w:p>
    <w:p>
      <w:pPr>
        <w:spacing w:after="0"/>
        <w:ind w:left="0"/>
        <w:jc w:val="both"/>
      </w:pPr>
      <w:r>
        <w:rPr>
          <w:rFonts w:ascii="Times New Roman"/>
          <w:b w:val="false"/>
          <w:i w:val="false"/>
          <w:color w:val="000000"/>
          <w:sz w:val="28"/>
        </w:rPr>
        <w:t>
      Қалдықтарды синтездеу-паспорттау.</w:t>
      </w:r>
    </w:p>
    <w:p>
      <w:pPr>
        <w:spacing w:after="0"/>
        <w:ind w:left="0"/>
        <w:jc w:val="both"/>
      </w:pPr>
      <w:r>
        <w:rPr>
          <w:rFonts w:ascii="Times New Roman"/>
          <w:b w:val="false"/>
          <w:i w:val="false"/>
          <w:color w:val="000000"/>
          <w:sz w:val="28"/>
        </w:rPr>
        <w:t>
      Қалдықтарды кешенді басқаруды жүзеге асыру үшін қалдықтарды басқару саласындағы саясат компоненттерінің болуы қажет, атап айтқанда: қалдықтардың барынша алдын алуды және қайталама пайдалануды ынталандыратын немесе міндеттейтін құжаттар пакетін әзірлеу және қолдану;</w:t>
      </w:r>
    </w:p>
    <w:p>
      <w:pPr>
        <w:spacing w:after="0"/>
        <w:ind w:left="0"/>
        <w:jc w:val="both"/>
      </w:pPr>
      <w:r>
        <w:rPr>
          <w:rFonts w:ascii="Times New Roman"/>
          <w:b w:val="false"/>
          <w:i w:val="false"/>
          <w:color w:val="000000"/>
          <w:sz w:val="28"/>
        </w:rPr>
        <w:t>
      -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Қалдықтарды кәдеге жарату бағдарламасының мақсаттарын анықтау және стратегияны жоспарлау кезінде қалдықтарды кешенді басқарудың белгілі бір иерархиясы туралы түсінік алған жөн. Мұндай иерархия, ең алдымен, қалдықтарды бастапқы азайту, содан кейін қайталама азайту бойынша іс – шаралар қарастырылуы керек дегенді білдіреді: қалдықтардың қалған бөлігін қайта пайдалану және қайта өңдеу және ең соңғы кезекте-пайда болуынан аулақ бола алмаған және қайта өңдеуге келмейтін қалдықтарды жою немесе көму жөніндегі іс-шаралар.</w:t>
      </w:r>
    </w:p>
    <w:p>
      <w:pPr>
        <w:spacing w:after="0"/>
        <w:ind w:left="0"/>
        <w:jc w:val="both"/>
      </w:pPr>
      <w:r>
        <w:rPr>
          <w:rFonts w:ascii="Times New Roman"/>
          <w:b w:val="false"/>
          <w:i w:val="false"/>
          <w:color w:val="000000"/>
          <w:sz w:val="28"/>
        </w:rPr>
        <w:t>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bookmarkStart w:name="z15" w:id="13"/>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3"/>
    <w:p>
      <w:pPr>
        <w:spacing w:after="0"/>
        <w:ind w:left="0"/>
        <w:jc w:val="both"/>
      </w:pPr>
      <w:r>
        <w:rPr>
          <w:rFonts w:ascii="Times New Roman"/>
          <w:b w:val="false"/>
          <w:i w:val="false"/>
          <w:color w:val="000000"/>
          <w:sz w:val="28"/>
        </w:rPr>
        <w:t>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да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Қалдықтарды басқару бағдарламасы үшін тұрақты қаржылық модель әзірлеу, оның ішінде қаржыландыру мен бюджеттеудің ашық жүйесі.</w:t>
      </w:r>
    </w:p>
    <w:p>
      <w:pPr>
        <w:spacing w:after="0"/>
        <w:ind w:left="0"/>
        <w:jc w:val="both"/>
      </w:pPr>
      <w:r>
        <w:rPr>
          <w:rFonts w:ascii="Times New Roman"/>
          <w:b w:val="false"/>
          <w:i w:val="false"/>
          <w:color w:val="000000"/>
          <w:sz w:val="28"/>
        </w:rPr>
        <w:t>
      9. Мониторинг және тәжірибе алмасу:</w:t>
      </w:r>
    </w:p>
    <w:p>
      <w:pPr>
        <w:spacing w:after="0"/>
        <w:ind w:left="0"/>
        <w:jc w:val="both"/>
      </w:pPr>
      <w:r>
        <w:rPr>
          <w:rFonts w:ascii="Times New Roman"/>
          <w:b w:val="false"/>
          <w:i w:val="false"/>
          <w:color w:val="000000"/>
          <w:sz w:val="28"/>
        </w:rPr>
        <w:t>
      Қалдықтарды басқаруда күш біріктіру үшін басқа аудандармен ынтымақтастық.</w:t>
      </w:r>
    </w:p>
    <w:bookmarkStart w:name="z16" w:id="14"/>
    <w:p>
      <w:pPr>
        <w:spacing w:after="0"/>
        <w:ind w:left="0"/>
        <w:jc w:val="left"/>
      </w:pPr>
      <w:r>
        <w:rPr>
          <w:rFonts w:ascii="Times New Roman"/>
          <w:b/>
          <w:i w:val="false"/>
          <w:color w:val="000000"/>
        </w:rPr>
        <w:t xml:space="preserve"> 2.3. Бағдарламаның нысаналы көрсеткіштері</w:t>
      </w:r>
    </w:p>
    <w:bookmarkEnd w:id="14"/>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p>
      <w:pPr>
        <w:spacing w:after="0"/>
        <w:ind w:left="0"/>
        <w:jc w:val="both"/>
      </w:pPr>
      <w:r>
        <w:rPr>
          <w:rFonts w:ascii="Times New Roman"/>
          <w:b w:val="false"/>
          <w:i w:val="false"/>
          <w:color w:val="000000"/>
          <w:sz w:val="28"/>
        </w:rPr>
        <w:t>
      Мақсаты: 2 жыл ішінде аудан аумағының 95% - на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Өлшеу: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Өлшеу: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Start w:name="z17" w:id="15"/>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5"/>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Көзді сұрыптау және бөлек жинау: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Ауылдық округтер аумағында полигондар салудың баламасы Бурабай ауданы бойынша қалдықтарды сұрыптайтын қабылдау пункттерін ашу болып табылады, онда кейіннен қалдықтарды (пластмасса, шыны ыдыстар, қағаз) қабылдау мүмкіндігі болады.</w:t>
      </w:r>
    </w:p>
    <w:p>
      <w:pPr>
        <w:spacing w:after="0"/>
        <w:ind w:left="0"/>
        <w:jc w:val="both"/>
      </w:pPr>
      <w:r>
        <w:rPr>
          <w:rFonts w:ascii="Times New Roman"/>
          <w:b w:val="false"/>
          <w:i w:val="false"/>
          <w:color w:val="000000"/>
          <w:sz w:val="28"/>
        </w:rPr>
        <w:t>
      Бурабай ауданы бойынша қалдықтарды сұрыптай отырып қабылдау пункттерін ашу жобаланатын объект ауданының қоршаған ортаға әсері не экологиялық жағдайына ерекше әсер етпейтін болады, табиғат қорғау іс-шараларын орындау кезінде.</w:t>
      </w:r>
    </w:p>
    <w:p>
      <w:pPr>
        <w:spacing w:after="0"/>
        <w:ind w:left="0"/>
        <w:jc w:val="both"/>
      </w:pPr>
      <w:r>
        <w:rPr>
          <w:rFonts w:ascii="Times New Roman"/>
          <w:b w:val="false"/>
          <w:i w:val="false"/>
          <w:color w:val="000000"/>
          <w:sz w:val="28"/>
        </w:rPr>
        <w:t>
      Бурабай ауданы бойынша қалдықтарды сұрыптайтын қабылдау пункттерін жеті елді мекенде ашу қажет: Катаркөл а/о, Веденов а/о, Кенесары а/о, Атамекен а/о, Зеленобор а/о, Успеноюрьев а/о, Абылайхан а/о, бұл жақын маңдағы ауылдарды сұрыптаумен және сұрыптаумен қамтуға мүмкіндік береді. қайта өңделетін Қалдықтарды қабылдау.</w:t>
      </w:r>
    </w:p>
    <w:p>
      <w:pPr>
        <w:spacing w:after="0"/>
        <w:ind w:left="0"/>
        <w:jc w:val="both"/>
      </w:pPr>
      <w:r>
        <w:rPr>
          <w:rFonts w:ascii="Times New Roman"/>
          <w:b w:val="false"/>
          <w:i w:val="false"/>
          <w:color w:val="000000"/>
          <w:sz w:val="28"/>
        </w:rPr>
        <w:t>
      Катаркөл ауылдық округі 4 елді мекенді құрайды, халық саны 3 156 адамды құрайды, қалдықтарды сұрыптаумен қабылдау пункттерін ашу округтің барлық елді мекендерін қайта өңделетін қалдықтарды сұрыптаумен және қабылдаумен қамтуға мүмкіндік береді, сондай-ақ Зеленобор ауылдық округі 6 елді мекенді құрайды, халық саны 3 989 адам.</w:t>
      </w:r>
    </w:p>
    <w:p>
      <w:pPr>
        <w:spacing w:after="0"/>
        <w:ind w:left="0"/>
        <w:jc w:val="both"/>
      </w:pPr>
      <w:r>
        <w:rPr>
          <w:rFonts w:ascii="Times New Roman"/>
          <w:b w:val="false"/>
          <w:i w:val="false"/>
          <w:color w:val="000000"/>
          <w:sz w:val="28"/>
        </w:rPr>
        <w:t>
      Кенесары ауылдық округі 3 елді мекенді, халық саны 2 383 адамды құрайды, қалдықтарды сұрыптаумен қабылдау пунктін ашу округтің барлық елді мекендерін қайта өңделетін қалдықтарды сұрыптаумен және қабылдаумен қамтуға мүмкіндік береді, сондай-ақ жақын орналасқан Абылайхан ауылдық округі 4 елді мекенді құрайды, халық саны 2 590 адам.</w:t>
      </w:r>
    </w:p>
    <w:p>
      <w:pPr>
        <w:spacing w:after="0"/>
        <w:ind w:left="0"/>
        <w:jc w:val="both"/>
      </w:pPr>
      <w:r>
        <w:rPr>
          <w:rFonts w:ascii="Times New Roman"/>
          <w:b w:val="false"/>
          <w:i w:val="false"/>
          <w:color w:val="000000"/>
          <w:sz w:val="28"/>
        </w:rPr>
        <w:t>
      Веденовка ауылдық округі 4 елді мекенді, халық саны 1 360 адамды құрайды, қалдықтарды сұрыптау пунктінің ашылуы округтің барлық елді мекендерін қайта өңделетін қалдықтарды сұрыптаумен және қабылдаумен қамтуға мүмкіндік береді, сондай-ақ жақын орналасқан Успеноюрьев ауылдық округі 6 елді мекенді құрайды, халық саны 1 854 адам аула.</w:t>
      </w:r>
    </w:p>
    <w:p>
      <w:pPr>
        <w:spacing w:after="0"/>
        <w:ind w:left="0"/>
        <w:jc w:val="both"/>
      </w:pPr>
      <w:r>
        <w:rPr>
          <w:rFonts w:ascii="Times New Roman"/>
          <w:b w:val="false"/>
          <w:i w:val="false"/>
          <w:color w:val="000000"/>
          <w:sz w:val="28"/>
        </w:rPr>
        <w:t>
      Атамекен ауылдық округі 6 елді мекенді құрайды, халық саны 2 167 адам, Сұрыптау қабылдау пунктінің ашылуы округтің барлық елді мекенін қайта өңделетін қалдықтарды сұрыптау және қабылдаумен қамтуға мүмкіндік береді.</w:t>
      </w:r>
    </w:p>
    <w:p>
      <w:pPr>
        <w:spacing w:after="0"/>
        <w:ind w:left="0"/>
        <w:jc w:val="both"/>
      </w:pPr>
      <w:r>
        <w:rPr>
          <w:rFonts w:ascii="Times New Roman"/>
          <w:b w:val="false"/>
          <w:i w:val="false"/>
          <w:color w:val="000000"/>
          <w:sz w:val="28"/>
        </w:rPr>
        <w:t>
      Осылайша, халықты қайта өңделетін қалдықтарды сұрыптаумен және қабылдаумен қамту Бурабай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300 м2 үй-жай қажет.</w:t>
      </w:r>
    </w:p>
    <w:p>
      <w:pPr>
        <w:spacing w:after="0"/>
        <w:ind w:left="0"/>
        <w:jc w:val="both"/>
      </w:pPr>
      <w:r>
        <w:rPr>
          <w:rFonts w:ascii="Times New Roman"/>
          <w:b w:val="false"/>
          <w:i w:val="false"/>
          <w:color w:val="000000"/>
          <w:sz w:val="28"/>
        </w:rPr>
        <w:t>
      ҚТҚ-ны бөлек жинау және сақтау үшін контейнерлер сатып алу қажет.</w:t>
      </w:r>
    </w:p>
    <w:p>
      <w:pPr>
        <w:spacing w:after="0"/>
        <w:ind w:left="0"/>
        <w:jc w:val="both"/>
      </w:pPr>
      <w:r>
        <w:rPr>
          <w:rFonts w:ascii="Times New Roman"/>
          <w:b w:val="false"/>
          <w:i w:val="false"/>
          <w:color w:val="000000"/>
          <w:sz w:val="28"/>
        </w:rPr>
        <w:t>
      Жоғарыда аталған барлық жұмыстар Жобалау-сметалық құжаттамаларды әзірлеуді және қажетті қаржы қаражатын бөлуді талап етеді.</w:t>
      </w:r>
    </w:p>
    <w:bookmarkStart w:name="z18" w:id="16"/>
    <w:p>
      <w:pPr>
        <w:spacing w:after="0"/>
        <w:ind w:left="0"/>
        <w:jc w:val="left"/>
      </w:pPr>
      <w:r>
        <w:rPr>
          <w:rFonts w:ascii="Times New Roman"/>
          <w:b/>
          <w:i w:val="false"/>
          <w:color w:val="000000"/>
        </w:rPr>
        <w:t xml:space="preserve"> 4. ҚАЖЕТТІ РЕСУРСТАР</w:t>
      </w:r>
    </w:p>
    <w:bookmarkEnd w:id="16"/>
    <w:p>
      <w:pPr>
        <w:spacing w:after="0"/>
        <w:ind w:left="0"/>
        <w:jc w:val="both"/>
      </w:pPr>
      <w:r>
        <w:rPr>
          <w:rFonts w:ascii="Times New Roman"/>
          <w:b w:val="false"/>
          <w:i w:val="false"/>
          <w:color w:val="000000"/>
          <w:sz w:val="28"/>
        </w:rPr>
        <w:t>
      Бағдарлама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 шеңбері:</w:t>
      </w:r>
    </w:p>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p>
      <w:pPr>
        <w:spacing w:after="0"/>
        <w:ind w:left="0"/>
        <w:jc w:val="both"/>
      </w:pPr>
      <w:r>
        <w:rPr>
          <w:rFonts w:ascii="Times New Roman"/>
          <w:b w:val="false"/>
          <w:i w:val="false"/>
          <w:color w:val="000000"/>
          <w:sz w:val="28"/>
        </w:rPr>
        <w:t>
      Қалдықтарды басқару жөніндегі бағдарламаны іске асыру шеңберінде қаржыландыру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p>
      <w:pPr>
        <w:spacing w:after="0"/>
        <w:ind w:left="0"/>
        <w:jc w:val="both"/>
      </w:pPr>
      <w:r>
        <w:rPr>
          <w:rFonts w:ascii="Times New Roman"/>
          <w:b w:val="false"/>
          <w:i w:val="false"/>
          <w:color w:val="000000"/>
          <w:sz w:val="28"/>
        </w:rPr>
        <w:t>
      Ескерту * - қаржыландыру көлемі бюджетті қалыптастыру кезінде нақтыланатын болады</w:t>
      </w:r>
    </w:p>
    <w:p>
      <w:pPr>
        <w:spacing w:after="0"/>
        <w:ind w:left="0"/>
        <w:jc w:val="both"/>
      </w:pPr>
      <w:r>
        <w:rPr>
          <w:rFonts w:ascii="Times New Roman"/>
          <w:b w:val="false"/>
          <w:i w:val="false"/>
          <w:color w:val="000000"/>
          <w:sz w:val="28"/>
        </w:rPr>
        <w:t>
      тиісті жылға.</w:t>
      </w:r>
    </w:p>
    <w:p>
      <w:pPr>
        <w:spacing w:after="0"/>
        <w:ind w:left="0"/>
        <w:jc w:val="both"/>
      </w:pPr>
      <w:r>
        <w:rPr>
          <w:rFonts w:ascii="Times New Roman"/>
          <w:b w:val="false"/>
          <w:i w:val="false"/>
          <w:color w:val="000000"/>
          <w:sz w:val="28"/>
        </w:rPr>
        <w:t>
      Басқару бағдарламасының барлық тармақтарын іске асыруды қаржыландыру көзі</w:t>
      </w:r>
    </w:p>
    <w:p>
      <w:pPr>
        <w:spacing w:after="0"/>
        <w:ind w:left="0"/>
        <w:jc w:val="both"/>
      </w:pPr>
      <w:r>
        <w:rPr>
          <w:rFonts w:ascii="Times New Roman"/>
          <w:b w:val="false"/>
          <w:i w:val="false"/>
          <w:color w:val="000000"/>
          <w:sz w:val="28"/>
        </w:rPr>
        <w:t>
      қалдықтармен облыстық және жергілікті бюджет басқарма саны анықталады</w:t>
      </w:r>
    </w:p>
    <w:p>
      <w:pPr>
        <w:spacing w:after="0"/>
        <w:ind w:left="0"/>
        <w:jc w:val="both"/>
      </w:pPr>
      <w:r>
        <w:rPr>
          <w:rFonts w:ascii="Times New Roman"/>
          <w:b w:val="false"/>
          <w:i w:val="false"/>
          <w:color w:val="000000"/>
          <w:sz w:val="28"/>
        </w:rPr>
        <w:t>
      қаржыландыру мерзімдері, көзделген шараларды жүргізудің кезектілігі</w:t>
      </w:r>
    </w:p>
    <w:p>
      <w:pPr>
        <w:spacing w:after="0"/>
        <w:ind w:left="0"/>
        <w:jc w:val="both"/>
      </w:pPr>
      <w:r>
        <w:rPr>
          <w:rFonts w:ascii="Times New Roman"/>
          <w:b w:val="false"/>
          <w:i w:val="false"/>
          <w:color w:val="000000"/>
          <w:sz w:val="28"/>
        </w:rPr>
        <w:t>
      бағдарламада.</w:t>
      </w:r>
    </w:p>
    <w:p>
      <w:pPr>
        <w:spacing w:after="0"/>
        <w:ind w:left="0"/>
        <w:jc w:val="both"/>
      </w:pPr>
      <w:r>
        <w:rPr>
          <w:rFonts w:ascii="Times New Roman"/>
          <w:b w:val="false"/>
          <w:i w:val="false"/>
          <w:color w:val="000000"/>
          <w:sz w:val="28"/>
        </w:rPr>
        <w:t>
      * Түзетуден кейін қосымша инфрақұрылымдар анықталады, сондай-ақ қайта өңделетін қалдықтардың жинақталу көлемі анықталады.</w:t>
      </w:r>
    </w:p>
    <w:bookmarkStart w:name="z19" w:id="17"/>
    <w:p>
      <w:pPr>
        <w:spacing w:after="0"/>
        <w:ind w:left="0"/>
        <w:jc w:val="left"/>
      </w:pPr>
      <w:r>
        <w:rPr>
          <w:rFonts w:ascii="Times New Roman"/>
          <w:b/>
          <w:i w:val="false"/>
          <w:color w:val="000000"/>
        </w:rPr>
        <w:t xml:space="preserve"> 5. БУРАБАЙ АУДАНЫ БОЙЫНША ҚАЛДЫҚТАРДЫ БАСҚАРУ БАҒДАРЛАМАСЫН ІСКЕ АСЫРУ ЖӨНІНДЕГІ ІС-ШАРАЛАР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уақытылы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(пластмасса, шыны ыдыстар, қағаз) 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ҚББЖ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7 елді мекенінде қалдықтарды сұрыптай отырып қабылдау пункттерін ашу (Катаркөл а/о, Веденов а/о, Кенесары а/о, Атамекен а/о, Зеленобор а/о, Успеноюрьев а/о, Абылайхан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2025-2026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шығару үшін 13 бірлік мөлшерінде мамандандырылған техника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жобаланатын полигонына 40 адам ашылған кезде тартылған персонал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жабдықталмаған орындарда қалдықтарды рұқсатсыз тастауға жол бермеу туралы түсіндіру сипатындағы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тасымалдау және кәдеге жарату, қоршаған ортаның ластануының алдын алуға бағытталған іс -шараларды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шарт бойынша қалдықтарды пайда болу орындарынан әкетуі және кәдеге жаратуы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әкімдіктерінің меншікті</w:t>
            </w:r>
          </w:p>
          <w:p>
            <w:pPr>
              <w:spacing w:after="20"/>
              <w:ind w:left="20"/>
              <w:jc w:val="both"/>
            </w:pPr>
            <w:r>
              <w:rPr>
                <w:rFonts w:ascii="Times New Roman"/>
                <w:b w:val="false"/>
                <w:i w:val="false"/>
                <w:color w:val="000000"/>
                <w:sz w:val="20"/>
              </w:rPr>
              <w:t>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