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83e1" w14:textId="9ee8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 Ақтөбе облысы әкімдігінің 2018 жылғы 5 наурыздағы № 105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27 наурыздағы № 78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жергілікті атқарушы органдары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5900 тіркелген) Ақтөбе облысы әкімдігінің 2018 жылғы 5 наурыздағы № 105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27 наурыздағы </w:t>
            </w:r>
            <w:r>
              <w:br/>
            </w:r>
            <w:r>
              <w:rPr>
                <w:rFonts w:ascii="Times New Roman"/>
                <w:b w:val="false"/>
                <w:i w:val="false"/>
                <w:color w:val="000000"/>
                <w:sz w:val="20"/>
              </w:rPr>
              <w:t>№ 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2018 жылғы 5 наурыздағы </w:t>
            </w:r>
            <w:r>
              <w:br/>
            </w:r>
            <w:r>
              <w:rPr>
                <w:rFonts w:ascii="Times New Roman"/>
                <w:b w:val="false"/>
                <w:i w:val="false"/>
                <w:color w:val="000000"/>
                <w:sz w:val="20"/>
              </w:rPr>
              <w:t>№ 105 қаулысымен бекітілген</w:t>
            </w:r>
          </w:p>
        </w:tc>
      </w:tr>
    </w:tbl>
    <w:bookmarkStart w:name="z9" w:id="4"/>
    <w:p>
      <w:pPr>
        <w:spacing w:after="0"/>
        <w:ind w:left="0"/>
        <w:jc w:val="left"/>
      </w:pPr>
      <w:r>
        <w:rPr>
          <w:rFonts w:ascii="Times New Roman"/>
          <w:b/>
          <w:i w:val="false"/>
          <w:color w:val="000000"/>
        </w:rPr>
        <w:t xml:space="preserve"> Ақтөбе облысының жергілікті атқарушы органдарының "Б" корпусы мемлекеттік әкімшілік қызметшілерінің қызметін бағалаудың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Ақтөбе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3"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Start w:name="z17"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0"/>
    <w:bookmarkStart w:name="z19"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20" w:id="1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3"/>
    <w:bookmarkStart w:name="z22"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Start w:name="z24" w:id="1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Start w:name="z26" w:id="1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6"/>
    <w:bookmarkStart w:name="z27" w:id="17"/>
    <w:p>
      <w:pPr>
        <w:spacing w:after="0"/>
        <w:ind w:left="0"/>
        <w:jc w:val="both"/>
      </w:pPr>
      <w:r>
        <w:rPr>
          <w:rFonts w:ascii="Times New Roman"/>
          <w:b w:val="false"/>
          <w:i w:val="false"/>
          <w:color w:val="000000"/>
          <w:sz w:val="28"/>
        </w:rPr>
        <w:t>
      17. Бағалаушы адам мыналарға жауапты болады:</w:t>
      </w:r>
    </w:p>
    <w:bookmarkEnd w:id="1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18"/>
    <w:p>
      <w:pPr>
        <w:spacing w:after="0"/>
        <w:ind w:left="0"/>
        <w:jc w:val="both"/>
      </w:pPr>
      <w:r>
        <w:rPr>
          <w:rFonts w:ascii="Times New Roman"/>
          <w:b w:val="false"/>
          <w:i w:val="false"/>
          <w:color w:val="000000"/>
          <w:sz w:val="28"/>
        </w:rPr>
        <w:t>
      18. Бағаланатын адам мыналарға жауапты болады:</w:t>
      </w:r>
    </w:p>
    <w:bookmarkEnd w:id="1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1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1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0"/>
    <w:bookmarkStart w:name="z31" w:id="2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1"/>
    <w:bookmarkStart w:name="z32" w:id="2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3"/>
    <w:bookmarkStart w:name="z35" w:id="2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2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5"/>
    <w:bookmarkStart w:name="z37" w:id="2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6"/>
    <w:bookmarkStart w:name="z38" w:id="2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2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2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28"/>
    <w:bookmarkStart w:name="z40" w:id="2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2" w:id="3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0"/>
    <w:bookmarkStart w:name="z43" w:id="3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3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33"/>
    <w:p>
      <w:pPr>
        <w:spacing w:after="0"/>
        <w:ind w:left="0"/>
        <w:jc w:val="left"/>
      </w:pPr>
      <w:r>
        <w:rPr>
          <w:rFonts w:ascii="Times New Roman"/>
          <w:b/>
          <w:i w:val="false"/>
          <w:color w:val="000000"/>
        </w:rPr>
        <w:t xml:space="preserve"> 4-тарау. 360 әдісі бойынша бағалау тәртібі</w:t>
      </w:r>
    </w:p>
    <w:bookmarkEnd w:id="33"/>
    <w:bookmarkStart w:name="z46" w:id="3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3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3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36"/>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50" w:id="3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37"/>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52" w:id="3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Start w:name="z54" w:id="3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39"/>
    <w:bookmarkStart w:name="z55" w:id="4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4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________________________________________________ </w:t>
      </w:r>
      <w:r>
        <w:br/>
      </w:r>
      <w:r>
        <w:rPr>
          <w:rFonts w:ascii="Times New Roman"/>
          <w:b/>
          <w:i w:val="false"/>
          <w:color w:val="000000"/>
        </w:rPr>
        <w:t>(бағаланатын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