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c9e9" w14:textId="3b2c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both"/>
      </w:pPr>
      <w:r>
        <w:rPr>
          <w:rFonts w:ascii="Times New Roman"/>
          <w:b w:val="false"/>
          <w:i w:val="false"/>
          <w:color w:val="000000"/>
          <w:sz w:val="28"/>
        </w:rPr>
        <w:t>Ақтөбе облысы әкімдігінің 2023 жылғы 9 қазандағы № 265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Әлеуметтік кодексінің 124-бабының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Қазақстан Республикасы Еңбек және халықты әлеуметтік қорғау министрінің 2023 жылғы 23 мамырдағы № 167 (Нормативтік құқықтық актілерді мемлекеттік тіркеу тізілімінде № 32560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Учаскелік комиссиялар туралы ереже</w:t>
      </w:r>
      <w:r>
        <w:rPr>
          <w:rFonts w:ascii="Times New Roman"/>
          <w:b w:val="false"/>
          <w:i w:val="false"/>
          <w:color w:val="000000"/>
          <w:sz w:val="28"/>
        </w:rPr>
        <w:t xml:space="preserve"> бекітілсін.</w:t>
      </w:r>
    </w:p>
    <w:bookmarkStart w:name="z4" w:id="0"/>
    <w:p>
      <w:pPr>
        <w:spacing w:after="0"/>
        <w:ind w:left="0"/>
        <w:jc w:val="both"/>
      </w:pPr>
      <w:r>
        <w:rPr>
          <w:rFonts w:ascii="Times New Roman"/>
          <w:b w:val="false"/>
          <w:i w:val="false"/>
          <w:color w:val="000000"/>
          <w:sz w:val="28"/>
        </w:rPr>
        <w:t>
      2. Күші жойылды деп танылсын: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атаулы әлеуметтік көмек алуға өтініш берген адамдардың (отбасылардың) материалдық жағдайына тексеру жүргізу жөніндегі учаскелiк комиссиялар туралы ережені, сонымен қатар өтініш берушінің материалдық жағдайын тексеру қорытындысы бойынша мемлекеттік атулы әлеуметтік көмекке мұқтаждығын айқындау өлшемшарттарын бекіту туралы" Ақтөбе облысы әкімдігінің 2019 жылғы 4 шілдедегі № 260 (Нормативтік құқықтық актілерді мемлекеттік тіркеу тізілімінде № 6277 тіркелген)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"Ақтөбе облысы әкімдігінің 2019 жылғы 4 шілдедегі № 260 "Мемлекеттік атаулы әлеуметтік көмек алуға өтініш берген адамдардың (отбасылардың) материалдық жағдайына тексеру жүргізу жөніндегі учаскелiк комиссиялар туралы ережені бекіту туралы" қаулысына өзгерістер мен толықтырулар енгізу туралы" Ақтөбе облысы әкімдігінің 2020 жылғы 20 наурыздағы № 111 (Нормативтік құқықтық актілерді мемлекеттік тіркеу тізілімінде № 6918 тіркелген) </w:t>
      </w:r>
      <w:r>
        <w:rPr>
          <w:rFonts w:ascii="Times New Roman"/>
          <w:b w:val="false"/>
          <w:i w:val="false"/>
          <w:color w:val="000000"/>
          <w:sz w:val="28"/>
        </w:rPr>
        <w:t>қаулысы</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3. "Ақтөбе облысының жұмыспен қамтуды үйлестіру және әлеуметтік бағдарламалар басқармасы"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1"/>
    <w:bookmarkStart w:name="z8" w:id="2"/>
    <w:p>
      <w:pPr>
        <w:spacing w:after="0"/>
        <w:ind w:left="0"/>
        <w:jc w:val="both"/>
      </w:pPr>
      <w:r>
        <w:rPr>
          <w:rFonts w:ascii="Times New Roman"/>
          <w:b w:val="false"/>
          <w:i w:val="false"/>
          <w:color w:val="000000"/>
          <w:sz w:val="28"/>
        </w:rPr>
        <w:t>
      4. Осы қаулының орындалуын бақылау Ақтөбе облысы әкімінің жетекшілік ететін орынбасарына жүктелсін.</w:t>
      </w:r>
    </w:p>
    <w:bookmarkEnd w:id="2"/>
    <w:bookmarkStart w:name="z9" w:id="3"/>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облыстық мәслихаты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9 қазандағы № 265 </w:t>
            </w:r>
            <w:r>
              <w:br/>
            </w:r>
            <w:r>
              <w:rPr>
                <w:rFonts w:ascii="Times New Roman"/>
                <w:b w:val="false"/>
                <w:i w:val="false"/>
                <w:color w:val="000000"/>
                <w:sz w:val="20"/>
              </w:rPr>
              <w:t>қаулысымен бекітілген</w:t>
            </w:r>
          </w:p>
        </w:tc>
      </w:tr>
    </w:tbl>
    <w:bookmarkStart w:name="z11" w:id="4"/>
    <w:p>
      <w:pPr>
        <w:spacing w:after="0"/>
        <w:ind w:left="0"/>
        <w:jc w:val="left"/>
      </w:pPr>
      <w:r>
        <w:rPr>
          <w:rFonts w:ascii="Times New Roman"/>
          <w:b/>
          <w:i w:val="false"/>
          <w:color w:val="000000"/>
        </w:rPr>
        <w:t xml:space="preserve"> Учаскелік комиссиялар туралы ереже</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Осы Учаскелік комиссиялар туралы ереже (бұдан әрі - Ереже) учаскелік комиссиялардың мәртебесі мен өкілеттігін айқындайды.</w:t>
      </w:r>
    </w:p>
    <w:bookmarkEnd w:id="6"/>
    <w:bookmarkStart w:name="z14" w:id="7"/>
    <w:p>
      <w:pPr>
        <w:spacing w:after="0"/>
        <w:ind w:left="0"/>
        <w:jc w:val="both"/>
      </w:pPr>
      <w:r>
        <w:rPr>
          <w:rFonts w:ascii="Times New Roman"/>
          <w:b w:val="false"/>
          <w:i w:val="false"/>
          <w:color w:val="000000"/>
          <w:sz w:val="28"/>
        </w:rPr>
        <w:t>
      2. Осы Ережеде пайдаланылатын негізгі ұғымдар:</w:t>
      </w:r>
    </w:p>
    <w:bookmarkEnd w:id="7"/>
    <w:p>
      <w:pPr>
        <w:spacing w:after="0"/>
        <w:ind w:left="0"/>
        <w:jc w:val="both"/>
      </w:pPr>
      <w:r>
        <w:rPr>
          <w:rFonts w:ascii="Times New Roman"/>
          <w:b w:val="false"/>
          <w:i w:val="false"/>
          <w:color w:val="000000"/>
          <w:sz w:val="28"/>
        </w:rPr>
        <w:t>
      мансап орталығы - еңбек мобильділігі орталығының функцияларын аудандарда және облыстық маңызы бар қалада орындауды жүзеге асыратын филиалы;</w:t>
      </w:r>
    </w:p>
    <w:p>
      <w:pPr>
        <w:spacing w:after="0"/>
        <w:ind w:left="0"/>
        <w:jc w:val="both"/>
      </w:pPr>
      <w:r>
        <w:rPr>
          <w:rFonts w:ascii="Times New Roman"/>
          <w:b w:val="false"/>
          <w:i w:val="false"/>
          <w:color w:val="000000"/>
          <w:sz w:val="28"/>
        </w:rPr>
        <w:t>
      мемлекеттік атаулы әлеуметтік көмекті тағайындау жөніндегі уәкілетті орган - атаулы әлеуметтік көмек тағайындауды жүзеге асыратын ауданның, облыстық маңызы бар қаланың, аудандық маңызы бар қаланың жергілікті атқарушы органы;</w:t>
      </w:r>
    </w:p>
    <w:p>
      <w:pPr>
        <w:spacing w:after="0"/>
        <w:ind w:left="0"/>
        <w:jc w:val="both"/>
      </w:pPr>
      <w:r>
        <w:rPr>
          <w:rFonts w:ascii="Times New Roman"/>
          <w:b w:val="false"/>
          <w:i w:val="false"/>
          <w:color w:val="000000"/>
          <w:sz w:val="28"/>
        </w:rPr>
        <w:t>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Атаулы әлеуметтік көмекті тағайындау жөніндегі уәкілетті орган жергілікті өкілетті орган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w:t>
      </w:r>
    </w:p>
    <w:p>
      <w:pPr>
        <w:spacing w:after="0"/>
        <w:ind w:left="0"/>
        <w:jc w:val="both"/>
      </w:pPr>
      <w:r>
        <w:rPr>
          <w:rFonts w:ascii="Times New Roman"/>
          <w:b w:val="false"/>
          <w:i w:val="false"/>
          <w:color w:val="000000"/>
          <w:sz w:val="28"/>
        </w:rPr>
        <w:t>
      Комиссия әлеуметтік көмекке жүгінген адамдардың (отбасылардың) материалдық жағдайына зерттеп-қарау жүргізеді.</w:t>
      </w:r>
    </w:p>
    <w:bookmarkStart w:name="z15" w:id="8"/>
    <w:p>
      <w:pPr>
        <w:spacing w:after="0"/>
        <w:ind w:left="0"/>
        <w:jc w:val="both"/>
      </w:pPr>
      <w:r>
        <w:rPr>
          <w:rFonts w:ascii="Times New Roman"/>
          <w:b w:val="false"/>
          <w:i w:val="false"/>
          <w:color w:val="000000"/>
          <w:sz w:val="28"/>
        </w:rPr>
        <w:t>
      3. Комиссиялар тиісті әкімшілік-аумақтық бірліктер аумағында тұрақты жұмыс істейтін алқалы орган болып табылады.</w:t>
      </w:r>
    </w:p>
    <w:bookmarkEnd w:id="8"/>
    <w:p>
      <w:pPr>
        <w:spacing w:after="0"/>
        <w:ind w:left="0"/>
        <w:jc w:val="both"/>
      </w:pPr>
      <w:r>
        <w:rPr>
          <w:rFonts w:ascii="Times New Roman"/>
          <w:b w:val="false"/>
          <w:i w:val="false"/>
          <w:color w:val="000000"/>
          <w:sz w:val="28"/>
        </w:rPr>
        <w:t>
      Комиссиялар өз жұмысын ашықтық, жариялылық, алқалылық және бейтараптық қағидаттарында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Үкіметінің актілерін, Қазақстан Республикасының нормативтік құқықтық актілерін, осы Ережені,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Start w:name="z17" w:id="9"/>
    <w:p>
      <w:pPr>
        <w:spacing w:after="0"/>
        <w:ind w:left="0"/>
        <w:jc w:val="left"/>
      </w:pPr>
      <w:r>
        <w:rPr>
          <w:rFonts w:ascii="Times New Roman"/>
          <w:b/>
          <w:i w:val="false"/>
          <w:color w:val="000000"/>
        </w:rPr>
        <w:t xml:space="preserve"> 2-тарау. Комиссиялардың міндеттері мен функциялары</w:t>
      </w:r>
    </w:p>
    <w:bookmarkEnd w:id="9"/>
    <w:p>
      <w:pPr>
        <w:spacing w:after="0"/>
        <w:ind w:left="0"/>
        <w:jc w:val="left"/>
      </w:pPr>
    </w:p>
    <w:p>
      <w:pPr>
        <w:spacing w:after="0"/>
        <w:ind w:left="0"/>
        <w:jc w:val="both"/>
      </w:pPr>
      <w:r>
        <w:rPr>
          <w:rFonts w:ascii="Times New Roman"/>
          <w:b w:val="false"/>
          <w:i w:val="false"/>
          <w:color w:val="000000"/>
          <w:sz w:val="28"/>
        </w:rPr>
        <w:t xml:space="preserve">
      5. Комиссиялардың негізгі міндеті мемлекеттік атаулы әлеуметтік көмек тағайындау жөніндегі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айқындаудың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Start w:name="z19" w:id="10"/>
    <w:p>
      <w:pPr>
        <w:spacing w:after="0"/>
        <w:ind w:left="0"/>
        <w:jc w:val="both"/>
      </w:pPr>
      <w:r>
        <w:rPr>
          <w:rFonts w:ascii="Times New Roman"/>
          <w:b w:val="false"/>
          <w:i w:val="false"/>
          <w:color w:val="000000"/>
          <w:sz w:val="28"/>
        </w:rPr>
        <w:t>
      6. Комиссияның негізгі функцияларына:</w:t>
      </w:r>
    </w:p>
    <w:bookmarkEnd w:id="10"/>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жүгінген адамның (отбасының) материалдық жағдайын зерттеп-қарау (бұдан әрі - зерттеп-қарау);</w:t>
      </w:r>
    </w:p>
    <w:p>
      <w:pPr>
        <w:spacing w:after="0"/>
        <w:ind w:left="0"/>
        <w:jc w:val="both"/>
      </w:pPr>
      <w:r>
        <w:rPr>
          <w:rFonts w:ascii="Times New Roman"/>
          <w:b w:val="false"/>
          <w:i w:val="false"/>
          <w:color w:val="000000"/>
          <w:sz w:val="28"/>
        </w:rPr>
        <w:t>
      2) атаулы әлеуметтік көмек тағайындауға жүгінген адамның (отбасының) материалдық жағдайын зерттеп-қарауға қажетті жетіспейтін мәліметтерді алу үшін тиісті органдарға сұрау жіберу;</w:t>
      </w:r>
    </w:p>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жүгінген адамның (бұдан әрі - өтініш беруші) материалдық жағдайын тексеру актісін жасау;</w:t>
      </w:r>
    </w:p>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уәкілетті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әлеуметтік көмек немесе атаулы әлеуметтік көмек берудің қажеттілігі немесе қажеттіліктің болмауы туралы қорытынды дайындау жатады.</w:t>
      </w:r>
    </w:p>
    <w:bookmarkStart w:name="z20" w:id="11"/>
    <w:p>
      <w:pPr>
        <w:spacing w:after="0"/>
        <w:ind w:left="0"/>
        <w:jc w:val="left"/>
      </w:pPr>
      <w:r>
        <w:rPr>
          <w:rFonts w:ascii="Times New Roman"/>
          <w:b/>
          <w:i w:val="false"/>
          <w:color w:val="000000"/>
        </w:rPr>
        <w:t xml:space="preserve"> 3-тарау. Комиссияның қызметін ұйымдастыру</w:t>
      </w:r>
    </w:p>
    <w:bookmarkEnd w:id="11"/>
    <w:bookmarkStart w:name="z21" w:id="12"/>
    <w:p>
      <w:pPr>
        <w:spacing w:after="0"/>
        <w:ind w:left="0"/>
        <w:jc w:val="both"/>
      </w:pPr>
      <w:r>
        <w:rPr>
          <w:rFonts w:ascii="Times New Roman"/>
          <w:b w:val="false"/>
          <w:i w:val="false"/>
          <w:color w:val="000000"/>
          <w:sz w:val="28"/>
        </w:rPr>
        <w:t>
      7. Атаулы әлеуметтік көмекті тағайындау жөніндегі уәкілетті орган, ал ауылдық жерлерде - кент, ауыл, ауылдық округтың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12"/>
    <w:bookmarkStart w:name="z22" w:id="13"/>
    <w:p>
      <w:pPr>
        <w:spacing w:after="0"/>
        <w:ind w:left="0"/>
        <w:jc w:val="both"/>
      </w:pPr>
      <w:r>
        <w:rPr>
          <w:rFonts w:ascii="Times New Roman"/>
          <w:b w:val="false"/>
          <w:i w:val="false"/>
          <w:color w:val="000000"/>
          <w:sz w:val="28"/>
        </w:rPr>
        <w:t>
      8. Комиссияның құрамы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13"/>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болмауы тиіс.</w:t>
      </w:r>
    </w:p>
    <w:bookmarkStart w:name="z23" w:id="14"/>
    <w:p>
      <w:pPr>
        <w:spacing w:after="0"/>
        <w:ind w:left="0"/>
        <w:jc w:val="both"/>
      </w:pPr>
      <w:r>
        <w:rPr>
          <w:rFonts w:ascii="Times New Roman"/>
          <w:b w:val="false"/>
          <w:i w:val="false"/>
          <w:color w:val="000000"/>
          <w:sz w:val="28"/>
        </w:rPr>
        <w:t>
      9.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w:t>
      </w:r>
    </w:p>
    <w:bookmarkEnd w:id="14"/>
    <w:bookmarkStart w:name="z24" w:id="15"/>
    <w:p>
      <w:pPr>
        <w:spacing w:after="0"/>
        <w:ind w:left="0"/>
        <w:jc w:val="both"/>
      </w:pPr>
      <w:r>
        <w:rPr>
          <w:rFonts w:ascii="Times New Roman"/>
          <w:b w:val="false"/>
          <w:i w:val="false"/>
          <w:color w:val="000000"/>
          <w:sz w:val="28"/>
        </w:rPr>
        <w:t>
      10.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15"/>
    <w:bookmarkStart w:name="z25" w:id="16"/>
    <w:p>
      <w:pPr>
        <w:spacing w:after="0"/>
        <w:ind w:left="0"/>
        <w:jc w:val="both"/>
      </w:pPr>
      <w:r>
        <w:rPr>
          <w:rFonts w:ascii="Times New Roman"/>
          <w:b w:val="false"/>
          <w:i w:val="false"/>
          <w:color w:val="000000"/>
          <w:sz w:val="28"/>
        </w:rPr>
        <w:t>
      11. Өтініш беруші қалауы бойынша Комиссияның отырысына қатыса алады.</w:t>
      </w:r>
    </w:p>
    <w:bookmarkEnd w:id="16"/>
    <w:bookmarkStart w:name="z26" w:id="17"/>
    <w:p>
      <w:pPr>
        <w:spacing w:after="0"/>
        <w:ind w:left="0"/>
        <w:jc w:val="both"/>
      </w:pPr>
      <w:r>
        <w:rPr>
          <w:rFonts w:ascii="Times New Roman"/>
          <w:b w:val="false"/>
          <w:i w:val="false"/>
          <w:color w:val="000000"/>
          <w:sz w:val="28"/>
        </w:rPr>
        <w:t>
      12. Комиссия:</w:t>
      </w:r>
    </w:p>
    <w:bookmarkEnd w:id="17"/>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кент, ауыл, ауылдық округ әкіміне береді;</w:t>
      </w:r>
    </w:p>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кент, ауыл, ауылдық округтың әкіміне жібереді.</w:t>
      </w:r>
    </w:p>
    <w:bookmarkStart w:name="z27" w:id="18"/>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18"/>
    <w:bookmarkStart w:name="z28" w:id="19"/>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19"/>
    <w:bookmarkStart w:name="z29" w:id="20"/>
    <w:p>
      <w:pPr>
        <w:spacing w:after="0"/>
        <w:ind w:left="0"/>
        <w:jc w:val="both"/>
      </w:pPr>
      <w:r>
        <w:rPr>
          <w:rFonts w:ascii="Times New Roman"/>
          <w:b w:val="false"/>
          <w:i w:val="false"/>
          <w:color w:val="000000"/>
          <w:sz w:val="28"/>
        </w:rPr>
        <w:t>
      15. Комиссия қабылдаған шешім қорытынды түрінде ресімделеді, өтініш беруші онымен танысып, қол қояды.</w:t>
      </w:r>
    </w:p>
    <w:bookmarkEnd w:id="20"/>
    <w:bookmarkStart w:name="z30" w:id="21"/>
    <w:p>
      <w:pPr>
        <w:spacing w:after="0"/>
        <w:ind w:left="0"/>
        <w:jc w:val="both"/>
      </w:pPr>
      <w:r>
        <w:rPr>
          <w:rFonts w:ascii="Times New Roman"/>
          <w:b w:val="false"/>
          <w:i w:val="false"/>
          <w:color w:val="000000"/>
          <w:sz w:val="28"/>
        </w:rPr>
        <w:t>
      16. Комиссияның қорытындысына келіспеген кезде, өтініш беруші уәкілетті органға, сондай-ақ сот тәртібімен шағым жасайды.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