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7036" w14:textId="38b7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Ырғыз ауданы әкімдігінің 2023 жылғы 20 сәуірдегі № 71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бұйрығының</w:t>
      </w:r>
      <w:r>
        <w:rPr>
          <w:rFonts w:ascii="Times New Roman"/>
          <w:b w:val="false"/>
          <w:i w:val="false"/>
          <w:color w:val="000000"/>
          <w:sz w:val="28"/>
        </w:rPr>
        <w:t xml:space="preserve"> негізінде, Ырғыз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Ырғыз ауданының жергілікті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"Ырғыз ауданы әкімі аппараты"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Ырғыз ауданы әкімі аппаратының басшысы А. Қ. Туртаевқа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2023 жылғы 20 сәуірдегі № 71 қаулысымен бекітілген</w:t>
            </w:r>
          </w:p>
        </w:tc>
      </w:tr>
    </w:tbl>
    <w:bookmarkStart w:name="z8" w:id="5"/>
    <w:p>
      <w:pPr>
        <w:spacing w:after="0"/>
        <w:ind w:left="0"/>
        <w:jc w:val="left"/>
      </w:pPr>
      <w:r>
        <w:rPr>
          <w:rFonts w:ascii="Times New Roman"/>
          <w:b/>
          <w:i w:val="false"/>
          <w:color w:val="000000"/>
        </w:rPr>
        <w:t xml:space="preserve"> Ырғыз ауданының жергілікті атқарушы органдары "Б" корпусы мемлекеттік әкімшілік қызметшілерінің қызметін бағалаудың әдістемесі </w:t>
      </w:r>
    </w:p>
    <w:bookmarkEnd w:id="5"/>
    <w:p>
      <w:pPr>
        <w:spacing w:after="0"/>
        <w:ind w:left="0"/>
        <w:jc w:val="both"/>
      </w:pPr>
      <w:r>
        <w:rPr>
          <w:rFonts w:ascii="Times New Roman"/>
          <w:b w:val="false"/>
          <w:i w:val="false"/>
          <w:color w:val="ff0000"/>
          <w:sz w:val="28"/>
        </w:rPr>
        <w:t>
      Ескерту. Қосымша жаңа редакцияда - Ақтөбе облысы Ырғыз ауданы әкімдігінің 21.08.2023 № 14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(бұдан әрі – Заң) 33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үлгілік әдістемесіне 8-қосымша 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