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ae2f" w14:textId="db5a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2024-2025 жылдарға арналған Бадамша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29 желтоқсандағы № 117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Бадамша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293405,4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236506,4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325870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-32464,6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32464,6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бюджет қаражатының пайдаланылатын қалдықтары 32464,6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 жеке табыс салығы; мүлiкке салынатын салықтар; жер салығы; көлiк құралдарына салынатын салық; табиғи және басқа да ресурстарды пайдаланғаны үшiн түсетiн түсiмдер; жерді сату.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74 894,0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республикалық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жалақысан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ағымдағы нысаналы трансферттер сомасын бөлу ауылдық округ әкімі аппаратының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қалаларда, ауылдарда, кенттерде, ауылдық округтерде автомобиль жолдарын күрделі және орташа жөндеу аудандық бюджеттен ағымдағы нысаналы трансфеттер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округі әкімінің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Бадамша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