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ec8f" w14:textId="929e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16 мамырдағы № 206 "Мұғалжар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18 шілдедегі № 61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Мұғалжар ауданының мәслихаты ШЕШТІ: </w:t>
      </w:r>
    </w:p>
    <w:bookmarkEnd w:id="0"/>
    <w:bookmarkStart w:name="z3" w:id="1"/>
    <w:p>
      <w:pPr>
        <w:spacing w:after="0"/>
        <w:ind w:left="0"/>
        <w:jc w:val="both"/>
      </w:pPr>
      <w:r>
        <w:rPr>
          <w:rFonts w:ascii="Times New Roman"/>
          <w:b w:val="false"/>
          <w:i w:val="false"/>
          <w:color w:val="000000"/>
          <w:sz w:val="28"/>
        </w:rPr>
        <w:t xml:space="preserve">
      1. "Мұғалжар ауданының жергілікті қоғамдастық жиналысының Регламентін бекіту туралы" Мұғалжар аудандық мәслихатының 2018 жылғы 16 мамырдағы № 206 (нормативтік құқықтық актілерді мемлекеттік тіркеу Тізілімінде № 3-9-203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18 шілдедегі № 61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16 мамырдағы № 206 шешіміне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Мұғалжар ауданының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Мұғалжар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Start w:name="z10"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6"/>
    <w:p>
      <w:pPr>
        <w:spacing w:after="0"/>
        <w:ind w:left="0"/>
        <w:jc w:val="both"/>
      </w:pPr>
      <w:r>
        <w:rPr>
          <w:rFonts w:ascii="Times New Roman"/>
          <w:b w:val="false"/>
          <w:i w:val="false"/>
          <w:color w:val="000000"/>
          <w:sz w:val="28"/>
        </w:rPr>
        <w:t>
      3. Жергілікті қоғамдастық жиналысының құрамын қоғамдастық жиыны төрт жыл мерзімге айқындайды және жергілікті қоғамдастық жиыны жіберген кандидаттар қатарынан құрылады.</w:t>
      </w:r>
    </w:p>
    <w:bookmarkEnd w:id="6"/>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7"/>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13" w:id="8"/>
    <w:p>
      <w:pPr>
        <w:spacing w:after="0"/>
        <w:ind w:left="0"/>
        <w:jc w:val="both"/>
      </w:pPr>
      <w:r>
        <w:rPr>
          <w:rFonts w:ascii="Times New Roman"/>
          <w:b w:val="false"/>
          <w:i w:val="false"/>
          <w:color w:val="000000"/>
          <w:sz w:val="28"/>
        </w:rPr>
        <w:t>
      5.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8"/>
    <w:bookmarkStart w:name="z14"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5" w:id="10"/>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11"/>
    <w:p>
      <w:pPr>
        <w:spacing w:after="0"/>
        <w:ind w:left="0"/>
        <w:jc w:val="both"/>
      </w:pPr>
      <w:r>
        <w:rPr>
          <w:rFonts w:ascii="Times New Roman"/>
          <w:b w:val="false"/>
          <w:i w:val="false"/>
          <w:color w:val="000000"/>
          <w:sz w:val="28"/>
        </w:rPr>
        <w:t>
      7. Жиналысты аудандық маңызы бар қала, ауыл, кент,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нысаныда (электрондық цифрлық қотаңба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2"/>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3"/>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4"/>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21" w:id="15"/>
    <w:p>
      <w:pPr>
        <w:spacing w:after="0"/>
        <w:ind w:left="0"/>
        <w:jc w:val="both"/>
      </w:pPr>
      <w:r>
        <w:rPr>
          <w:rFonts w:ascii="Times New Roman"/>
          <w:b w:val="false"/>
          <w:i w:val="false"/>
          <w:color w:val="000000"/>
          <w:sz w:val="28"/>
        </w:rPr>
        <w:t>
      12.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16"/>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4" w:id="18"/>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жиналыстың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Мұғалжар аудандық мәслихатының (бұдан әрі – аудандық мәслихат) қарауына беріледі.</w:t>
      </w:r>
    </w:p>
    <w:bookmarkStart w:name="z25" w:id="19"/>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9"/>
    <w:bookmarkStart w:name="z26" w:id="20"/>
    <w:p>
      <w:pPr>
        <w:spacing w:after="0"/>
        <w:ind w:left="0"/>
        <w:jc w:val="both"/>
      </w:pPr>
      <w:r>
        <w:rPr>
          <w:rFonts w:ascii="Times New Roman"/>
          <w:b w:val="false"/>
          <w:i w:val="false"/>
          <w:color w:val="000000"/>
          <w:sz w:val="28"/>
        </w:rPr>
        <w:t>
      16. Әкім жергілікті қоғамдастық жиналысының шешімімен келіспейтіндігін білдірген жағдайда, осы мәселелер осы Регламенттің 2-тарауында көзделген тәртіппен қайта талқылау арқылы шешіледі.</w:t>
      </w:r>
    </w:p>
    <w:bookmarkEnd w:id="2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Start w:name="z27" w:id="21"/>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8" w:id="22"/>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9" w:id="23"/>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3"/>
    <w:bookmarkStart w:name="z30" w:id="24"/>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4"/>
    <w:bookmarkStart w:name="z31" w:id="25"/>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тұлғаның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