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1aae" w14:textId="6e41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Темір ауданы әкімдігінің 2023 жылғы 21 сәуірдегі № 70 қаулысы</w:t>
      </w:r>
    </w:p>
    <w:p>
      <w:pPr>
        <w:spacing w:after="0"/>
        <w:ind w:left="0"/>
        <w:jc w:val="both"/>
      </w:pPr>
      <w:bookmarkStart w:name="z2"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Темір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Темір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2023 жылғы 21 сәуірдегі № 70 қаулысына қосымша</w:t>
            </w:r>
          </w:p>
        </w:tc>
      </w:tr>
    </w:tbl>
    <w:bookmarkStart w:name="z6" w:id="3"/>
    <w:p>
      <w:pPr>
        <w:spacing w:after="0"/>
        <w:ind w:left="0"/>
        <w:jc w:val="left"/>
      </w:pPr>
      <w:r>
        <w:rPr>
          <w:rFonts w:ascii="Times New Roman"/>
          <w:b/>
          <w:i w:val="false"/>
          <w:color w:val="000000"/>
        </w:rPr>
        <w:t xml:space="preserve"> Темір ауданында коммуналдық қалдықтардың түзілу және жинақталу нормаларын есептеудің қағидалары </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4"/>
    <w:bookmarkStart w:name="z8"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9" w:id="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Start w:name="z10" w:id="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7"/>
    <w:bookmarkStart w:name="z11" w:id="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8"/>
    <w:bookmarkStart w:name="z12" w:id="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9"/>
    <w:bookmarkStart w:name="z13" w:id="1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0"/>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4" w:id="1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5" w:id="12"/>
    <w:p>
      <w:pPr>
        <w:spacing w:after="0"/>
        <w:ind w:left="0"/>
        <w:jc w:val="both"/>
      </w:pPr>
      <w:r>
        <w:rPr>
          <w:rFonts w:ascii="Times New Roman"/>
          <w:b w:val="false"/>
          <w:i w:val="false"/>
          <w:color w:val="000000"/>
          <w:sz w:val="28"/>
        </w:rPr>
        <w:t xml:space="preserve">
      9. Таңдап алынған объектілерде өлшеу жүргізу алдында Темір ауданының әкімдігі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2"/>
    <w:bookmarkStart w:name="z16" w:id="1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3"/>
    <w:bookmarkStart w:name="z17" w:id="1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4"/>
    <w:bookmarkStart w:name="z18" w:id="1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5"/>
    <w:bookmarkStart w:name="z19" w:id="1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6"/>
    <w:bookmarkStart w:name="z20" w:id="1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Темір ауданының әкімдігі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7"/>
    <w:bookmarkStart w:name="z21" w:id="1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Темір ауданының әкімдігі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8"/>
    <w:bookmarkStart w:name="z22" w:id="19"/>
    <w:p>
      <w:pPr>
        <w:spacing w:after="0"/>
        <w:ind w:left="0"/>
        <w:jc w:val="both"/>
      </w:pPr>
      <w:r>
        <w:rPr>
          <w:rFonts w:ascii="Times New Roman"/>
          <w:b w:val="false"/>
          <w:i w:val="false"/>
          <w:color w:val="000000"/>
          <w:sz w:val="28"/>
        </w:rPr>
        <w:t xml:space="preserve">
      16. Маусымдық өлшеулер жүргізілгеннен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19"/>
    <w:bookmarkStart w:name="z23" w:id="2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0"/>
    <w:bookmarkStart w:name="z24" w:id="2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1"/>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5" w:id="22"/>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2"/>
    <w:bookmarkStart w:name="z26" w:id="23"/>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23"/>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Start w:name="z27" w:id="2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 = Vконт1 + Vконт2 + 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 + mконт2 + mконт3….</w:t>
      </w:r>
    </w:p>
    <w:p>
      <w:pPr>
        <w:spacing w:after="0"/>
        <w:ind w:left="0"/>
        <w:jc w:val="both"/>
      </w:pPr>
      <w:r>
        <w:rPr>
          <w:rFonts w:ascii="Times New Roman"/>
          <w:b w:val="false"/>
          <w:i w:val="false"/>
          <w:color w:val="000000"/>
          <w:sz w:val="28"/>
        </w:rPr>
        <w:t>
      мұндағы mконт1, mконт2, mконт3–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 = Vтәу1 + Vтәу2 +…. +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 mтәу1 +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 /(nxa)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 нанықтау мынадай формула бойынша жүргізіледі:</w:t>
      </w:r>
    </w:p>
    <w:p>
      <w:pPr>
        <w:spacing w:after="0"/>
        <w:ind w:left="0"/>
        <w:jc w:val="both"/>
      </w:pPr>
      <w:r>
        <w:rPr>
          <w:rFonts w:ascii="Times New Roman"/>
          <w:b w:val="false"/>
          <w:i w:val="false"/>
          <w:color w:val="000000"/>
          <w:sz w:val="28"/>
        </w:rPr>
        <w:t>
      Көлем ібойынша (Vтом, м3):</w:t>
      </w:r>
    </w:p>
    <w:p>
      <w:pPr>
        <w:spacing w:after="0"/>
        <w:ind w:left="0"/>
        <w:jc w:val="both"/>
      </w:pPr>
      <w:r>
        <w:rPr>
          <w:rFonts w:ascii="Times New Roman"/>
          <w:b w:val="false"/>
          <w:i w:val="false"/>
          <w:color w:val="000000"/>
          <w:sz w:val="28"/>
        </w:rPr>
        <w:t>
      Vтом = (Vктм + Vктм + Vжтм + Vкүтм)/n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 (m ктм + mктм + mжтм+mкүтм)/n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 ж, м3):</w:t>
      </w:r>
    </w:p>
    <w:p>
      <w:pPr>
        <w:spacing w:after="0"/>
        <w:ind w:left="0"/>
        <w:jc w:val="both"/>
      </w:pPr>
      <w:r>
        <w:rPr>
          <w:rFonts w:ascii="Times New Roman"/>
          <w:b w:val="false"/>
          <w:i w:val="false"/>
          <w:color w:val="000000"/>
          <w:sz w:val="28"/>
        </w:rPr>
        <w:t>
      V ж = V тож хnд</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Xnк</w:t>
      </w:r>
    </w:p>
    <w:p>
      <w:pPr>
        <w:spacing w:after="0"/>
        <w:ind w:left="0"/>
        <w:jc w:val="both"/>
      </w:pPr>
      <w:r>
        <w:rPr>
          <w:rFonts w:ascii="Times New Roman"/>
          <w:b w:val="false"/>
          <w:i w:val="false"/>
          <w:color w:val="000000"/>
          <w:sz w:val="28"/>
        </w:rPr>
        <w:t>
      мұндағы nк – жылдағы күннің саны.</w:t>
      </w:r>
    </w:p>
    <w:bookmarkStart w:name="z28" w:id="25"/>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 текті емес коэффициентін анықтауға қосымша мынадай есеп жүргізіледі:</w:t>
      </w:r>
    </w:p>
    <w:bookmarkEnd w:id="25"/>
    <w:p>
      <w:pPr>
        <w:spacing w:after="0"/>
        <w:ind w:left="0"/>
        <w:jc w:val="both"/>
      </w:pPr>
      <w:r>
        <w:rPr>
          <w:rFonts w:ascii="Times New Roman"/>
          <w:b w:val="false"/>
          <w:i w:val="false"/>
          <w:color w:val="000000"/>
          <w:sz w:val="28"/>
        </w:rPr>
        <w:t>
      1) коммуналдық қалдықтардың орташа тығыздығын анықтау (gор, кг/ м3) мынадай формула бойынша жүргізіледі:</w:t>
      </w:r>
    </w:p>
    <w:p>
      <w:pPr>
        <w:spacing w:after="0"/>
        <w:ind w:left="0"/>
        <w:jc w:val="both"/>
      </w:pPr>
      <w:r>
        <w:rPr>
          <w:rFonts w:ascii="Times New Roman"/>
          <w:b w:val="false"/>
          <w:i w:val="false"/>
          <w:color w:val="000000"/>
          <w:sz w:val="28"/>
        </w:rPr>
        <w:t>
      gср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 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kбе = V ом /V 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kбе = m ом /m 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 мбе= V max.тәу,/V ом</w:t>
      </w:r>
    </w:p>
    <w:p>
      <w:pPr>
        <w:spacing w:after="0"/>
        <w:ind w:left="0"/>
        <w:jc w:val="both"/>
      </w:pPr>
      <w:r>
        <w:rPr>
          <w:rFonts w:ascii="Times New Roman"/>
          <w:b w:val="false"/>
          <w:i w:val="false"/>
          <w:color w:val="000000"/>
          <w:sz w:val="28"/>
        </w:rPr>
        <w:t>
      Мұндағы V max.тәу. – маусымда объектідегі коммуналдық қалдықтардың түзілуі мен жинақталуының еңжоғарғы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 сн= m max.тәу./m ом</w:t>
      </w:r>
    </w:p>
    <w:p>
      <w:pPr>
        <w:spacing w:after="0"/>
        <w:ind w:left="0"/>
        <w:jc w:val="both"/>
      </w:pPr>
      <w:r>
        <w:rPr>
          <w:rFonts w:ascii="Times New Roman"/>
          <w:b w:val="false"/>
          <w:i w:val="false"/>
          <w:color w:val="000000"/>
          <w:sz w:val="28"/>
        </w:rPr>
        <w:t>
      Мұндағы m max.тәу.– маусымда объектідегі коммуналдық қалдықтардың түзілуі мен жинақталуының еңжоғарғы тәуліктік массасы, кг.</w:t>
      </w:r>
    </w:p>
    <w:bookmarkStart w:name="z29" w:id="2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коммуналдық қалдықтардың түзілу және жинақталу нормаларын 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мұражай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коммуналдық қалдықтардың түзілу және жинақталу нормаларын есептеудің 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10. Тамақ қалдықтарын шығару кезеңділігі_____________________________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xml:space="preserve">
      11. Тамақ қалдықтарымен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коммуналдық қалдықтардың түзілу және жинақталу нормаларын есептеудің қағидаларына 3-қосымша</w:t>
            </w:r>
          </w:p>
        </w:tc>
      </w:tr>
    </w:tbl>
    <w:p>
      <w:pPr>
        <w:spacing w:after="0"/>
        <w:ind w:left="0"/>
        <w:jc w:val="both"/>
      </w:pPr>
      <w:r>
        <w:rPr>
          <w:rFonts w:ascii="Times New Roman"/>
          <w:b w:val="false"/>
          <w:i w:val="false"/>
          <w:color w:val="000000"/>
          <w:sz w:val="28"/>
        </w:rPr>
        <w:t>
      Формасы</w:t>
      </w:r>
    </w:p>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 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 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коммуналдық қалдықтардың түзілу және жинақталу нормаларын есептеудің 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коммуналдық қалдықтардың түзілу және жинақталу нормаларын есептеудің 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