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1cab" w14:textId="f181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елді мекендері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айқындаудың қағидаларын бекіту туралы</w:t>
      </w:r>
    </w:p>
    <w:p>
      <w:pPr>
        <w:spacing w:after="0"/>
        <w:ind w:left="0"/>
        <w:jc w:val="both"/>
      </w:pPr>
      <w:r>
        <w:rPr>
          <w:rFonts w:ascii="Times New Roman"/>
          <w:b w:val="false"/>
          <w:i w:val="false"/>
          <w:color w:val="000000"/>
          <w:sz w:val="28"/>
        </w:rPr>
        <w:t>Ақтөбе облысы Ойыл аудандық мәслихатының 2023 жылғы 31 тамыздағы № 72 шешімі</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Ойыл ауданының елді мекендері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Ойыл аудандық мәслихатының 2022 жылғы 29 наурыздағы № 122 "Ақтөбе облысы Ойыл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2023 жылғы 31 тамыздағы № 72 шешіміне қосымша</w:t>
            </w:r>
          </w:p>
        </w:tc>
      </w:tr>
    </w:tbl>
    <w:bookmarkStart w:name="z7" w:id="4"/>
    <w:p>
      <w:pPr>
        <w:spacing w:after="0"/>
        <w:ind w:left="0"/>
        <w:jc w:val="left"/>
      </w:pPr>
      <w:r>
        <w:rPr>
          <w:rFonts w:ascii="Times New Roman"/>
          <w:b/>
          <w:i w:val="false"/>
          <w:color w:val="000000"/>
        </w:rPr>
        <w:t xml:space="preserve"> Ойыл ауданының елді мекендері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айқындаудың қағидалары </w:t>
      </w:r>
      <w:r>
        <w:br/>
      </w:r>
      <w:r>
        <w:rPr>
          <w:rFonts w:ascii="Times New Roman"/>
          <w:b/>
          <w:i w:val="false"/>
          <w:color w:val="000000"/>
        </w:rPr>
        <w:t>1 тарау. Жалпы ережелер</w:t>
      </w:r>
    </w:p>
    <w:bookmarkEnd w:id="4"/>
    <w:bookmarkStart w:name="z8" w:id="5"/>
    <w:p>
      <w:pPr>
        <w:spacing w:after="0"/>
        <w:ind w:left="0"/>
        <w:jc w:val="both"/>
      </w:pPr>
      <w:r>
        <w:rPr>
          <w:rFonts w:ascii="Times New Roman"/>
          <w:b w:val="false"/>
          <w:i w:val="false"/>
          <w:color w:val="000000"/>
          <w:sz w:val="28"/>
        </w:rPr>
        <w:t xml:space="preserve">
      1. Осы Ойыл ауданының елді мекендері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айқындаудың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әзірленді және ауыл, ауылдық округ, көше, көппәтерлі тұрғын үй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шағын аудандар, көшелер, көппәтерлі тұрғын үйлер)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Ауылдық округтің әкімі ауыл, көше, көппәтерлі тұрғын үй шегінде жергілікті қоғамдастықтың бөлек жиынын шақырады және өткізуді ұйымдастырады.</w:t>
      </w:r>
    </w:p>
    <w:bookmarkEnd w:id="9"/>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3" w:id="1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немесе әлеуметтік желілер арқылы өткізілетін күнге дейін күнтізбелік он күннен кешіктірмей хабардар етеді.</w:t>
      </w:r>
    </w:p>
    <w:bookmarkEnd w:id="10"/>
    <w:bookmarkStart w:name="z14" w:id="11"/>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көппәтерлі тұрғын үйдің қатысып отырған тұрғындарын тіркеу жүргізіледі.</w:t>
      </w:r>
    </w:p>
    <w:bookmarkEnd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2"/>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2"/>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3"/>
    <w:p>
      <w:pPr>
        <w:spacing w:after="0"/>
        <w:ind w:left="0"/>
        <w:jc w:val="both"/>
      </w:pPr>
      <w:r>
        <w:rPr>
          <w:rFonts w:ascii="Times New Roman"/>
          <w:b w:val="false"/>
          <w:i w:val="false"/>
          <w:color w:val="000000"/>
          <w:sz w:val="28"/>
        </w:rPr>
        <w:t>
      9. Жергілікті қоғамдастық жиынына қатысу үшін ауыл, көше, көппәтерлі тұрғын үй тұрғындары өкілдерінің кандидатураларын осы Қағидалардың 4 тармағында белгіленген сандық құрамға сәйкес бөлек жергілікті қоғамдастық жиынына қатысушылар ұсынады.</w:t>
      </w:r>
    </w:p>
    <w:bookmarkEnd w:id="13"/>
    <w:bookmarkStart w:name="z17" w:id="1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w:t>
      </w:r>
    </w:p>
    <w:bookmarkEnd w:id="1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