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1cab" w14:textId="f181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елді мекендері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айқындаудың қағидаларын бекіту туралы</w:t>
      </w:r>
    </w:p>
    <w:p>
      <w:pPr>
        <w:spacing w:after="0"/>
        <w:ind w:left="0"/>
        <w:jc w:val="both"/>
      </w:pPr>
      <w:r>
        <w:rPr>
          <w:rFonts w:ascii="Times New Roman"/>
          <w:b w:val="false"/>
          <w:i w:val="false"/>
          <w:color w:val="000000"/>
          <w:sz w:val="28"/>
        </w:rPr>
        <w:t>Ақтөбе облысы Ойыл аудандық мәслихатының 2023 жылғы 31 тамыздағы № 72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ауданының елді мекендері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Ойыл аудандық мәслихатының 2022 жылғы 29 наурыздағы № 122 "Ақтөбе облысы Ойыл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2023 жылғы 31 тамыздағы № 72 шешіміне қосымша</w:t>
            </w:r>
          </w:p>
        </w:tc>
      </w:tr>
    </w:tbl>
    <w:bookmarkStart w:name="z7" w:id="4"/>
    <w:p>
      <w:pPr>
        <w:spacing w:after="0"/>
        <w:ind w:left="0"/>
        <w:jc w:val="left"/>
      </w:pPr>
      <w:r>
        <w:rPr>
          <w:rFonts w:ascii="Times New Roman"/>
          <w:b/>
          <w:i w:val="false"/>
          <w:color w:val="000000"/>
        </w:rPr>
        <w:t xml:space="preserve"> Ойыл ауданының елді мекендері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айқындаудың қағидалары </w:t>
      </w:r>
      <w:r>
        <w:br/>
      </w:r>
      <w:r>
        <w:rPr>
          <w:rFonts w:ascii="Times New Roman"/>
          <w:b/>
          <w:i w:val="false"/>
          <w:color w:val="000000"/>
        </w:rPr>
        <w:t>1 тарау. Жалпы ережелер</w:t>
      </w:r>
    </w:p>
    <w:bookmarkEnd w:id="4"/>
    <w:bookmarkStart w:name="z8" w:id="5"/>
    <w:p>
      <w:pPr>
        <w:spacing w:after="0"/>
        <w:ind w:left="0"/>
        <w:jc w:val="both"/>
      </w:pPr>
      <w:r>
        <w:rPr>
          <w:rFonts w:ascii="Times New Roman"/>
          <w:b w:val="false"/>
          <w:i w:val="false"/>
          <w:color w:val="000000"/>
          <w:sz w:val="28"/>
        </w:rPr>
        <w:t xml:space="preserve">
      1. Осы Ойыл ауданының елді мекендері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айқындаудың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ауыл, ауылдық округ, көше, көппәтерлі тұрғын үй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9"/>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3" w:id="1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немесе әлеуметтік желілер арқылы өткізілетін күнге дейін күнтізбелік он күннен кешіктірмей хабардар етеді.</w:t>
      </w:r>
    </w:p>
    <w:bookmarkEnd w:id="10"/>
    <w:bookmarkStart w:name="z14" w:id="1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2"/>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3"/>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осы Қағидалардың 4 тармағында белгіленген сандық құрамға сәйкес бөлек жергілікті қоғамдастық жиынына қатысушылар ұсынады.</w:t>
      </w:r>
    </w:p>
    <w:bookmarkEnd w:id="13"/>
    <w:bookmarkStart w:name="z17" w:id="1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1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