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bcc5" w14:textId="b3cb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ауданында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Ақтөбе облысы Ойыл ауданы әкімдігінің 2023 жылғы 1 тамыздағы № 134 қаулысы</w:t>
      </w:r>
    </w:p>
    <w:p>
      <w:pPr>
        <w:spacing w:after="0"/>
        <w:ind w:left="0"/>
        <w:jc w:val="both"/>
      </w:pPr>
      <w:bookmarkStart w:name="z2" w:id="0"/>
      <w:r>
        <w:rPr>
          <w:rFonts w:ascii="Times New Roman"/>
          <w:b w:val="false"/>
          <w:i w:val="false"/>
          <w:color w:val="000000"/>
          <w:sz w:val="28"/>
        </w:rPr>
        <w:t xml:space="preserve">
      Қазақстан Республикасы Экологиялық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Ойыл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Ойыл ауданында коммуналдық қалдықтардың түзілу және жинақталу нормаларын есептеудің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1 тамыз 2023 жылғы № 134 қаулысына қосымша</w:t>
            </w:r>
          </w:p>
        </w:tc>
      </w:tr>
    </w:tbl>
    <w:bookmarkStart w:name="z7" w:id="4"/>
    <w:p>
      <w:pPr>
        <w:spacing w:after="0"/>
        <w:ind w:left="0"/>
        <w:jc w:val="left"/>
      </w:pPr>
      <w:r>
        <w:rPr>
          <w:rFonts w:ascii="Times New Roman"/>
          <w:b/>
          <w:i w:val="false"/>
          <w:color w:val="000000"/>
        </w:rPr>
        <w:t xml:space="preserve"> Ойыл ауданында коммуналдық қалдықтардың түзілу және жинақталу нормаларын есептеудің қағидалары </w:t>
      </w:r>
      <w:r>
        <w:br/>
      </w:r>
      <w:r>
        <w:rPr>
          <w:rFonts w:ascii="Times New Roman"/>
          <w:b/>
          <w:i w:val="false"/>
          <w:color w:val="000000"/>
        </w:rPr>
        <w:t>1-тарау. Жалпы ережелер</w:t>
      </w:r>
    </w:p>
    <w:bookmarkEnd w:id="4"/>
    <w:bookmarkStart w:name="z8" w:id="5"/>
    <w:p>
      <w:pPr>
        <w:spacing w:after="0"/>
        <w:ind w:left="0"/>
        <w:jc w:val="both"/>
      </w:pPr>
      <w:r>
        <w:rPr>
          <w:rFonts w:ascii="Times New Roman"/>
          <w:b w:val="false"/>
          <w:i w:val="false"/>
          <w:color w:val="000000"/>
          <w:sz w:val="28"/>
        </w:rPr>
        <w:t xml:space="preserve">
      1. Осы Ойыл ауданында коммуналдық қалдықтардың түзілу және жинақталу нормаларын есептеудің қағидалары (бұдан әрі – Қағидалар)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сейкес әзірленген және жинақталу нормаларын есептеу тәртібін айқындайды.</w:t>
      </w:r>
    </w:p>
    <w:bookmarkEnd w:id="5"/>
    <w:bookmarkStart w:name="z9" w:id="6"/>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6"/>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0" w:id="7"/>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7"/>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Start w:name="z11" w:id="8"/>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8"/>
    <w:bookmarkStart w:name="z12" w:id="9"/>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9"/>
    <w:bookmarkStart w:name="z13" w:id="10"/>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0"/>
    <w:bookmarkStart w:name="z14" w:id="11"/>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5" w:id="12"/>
    <w:p>
      <w:pPr>
        <w:spacing w:after="0"/>
        <w:ind w:left="0"/>
        <w:jc w:val="both"/>
      </w:pPr>
      <w:r>
        <w:rPr>
          <w:rFonts w:ascii="Times New Roman"/>
          <w:b w:val="false"/>
          <w:i w:val="false"/>
          <w:color w:val="000000"/>
          <w:sz w:val="28"/>
        </w:rPr>
        <w:t>
      8. Ойыл ауданының тұрғындарынан түзілетін коммуналдық қалдықтардың түзілу және жинақталу нормаларын анықтау үшін әрбір абаттандыру түрі бойынша тұрғындардың жалпы санынан халықтың 2%-ын қамтитын учаскелер бөлінеді.</w:t>
      </w:r>
    </w:p>
    <w:bookmarkEnd w:id="12"/>
    <w:bookmarkStart w:name="z16" w:id="13"/>
    <w:p>
      <w:pPr>
        <w:spacing w:after="0"/>
        <w:ind w:left="0"/>
        <w:jc w:val="both"/>
      </w:pPr>
      <w:r>
        <w:rPr>
          <w:rFonts w:ascii="Times New Roman"/>
          <w:b w:val="false"/>
          <w:i w:val="false"/>
          <w:color w:val="000000"/>
          <w:sz w:val="28"/>
        </w:rPr>
        <w:t xml:space="preserve">
      9. Таңдап алынған объектілерде өлшеу жүргізу алдында "Ойыл аудандық сәулет, құрылыс, тұрғын үй-коммуналдық шаруашылығы, жолаушылар көлігі және автомобиль жолдары бөлімі" мемлекеттік мекемесі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3"/>
    <w:bookmarkStart w:name="z17" w:id="14"/>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4"/>
    <w:bookmarkStart w:name="z18" w:id="15"/>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5"/>
    <w:bookmarkStart w:name="z19" w:id="16"/>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6"/>
    <w:bookmarkStart w:name="z20" w:id="17"/>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7"/>
    <w:bookmarkStart w:name="z21" w:id="18"/>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"Ойыл аудандық сәулет, құрылыс, тұрғын үй-коммуналдық шаруашылығы, жолаушылар көлігі және автомобиль жолдары бөлімі" мемлекеттік мекемесі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18"/>
    <w:bookmarkStart w:name="z22" w:id="19"/>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"Ойыл аудандық сәулет, құрылыс, тұрғын үй-коммуналдық шаруашылығы, жолаушылар көлігі және автомобиль жолдары бөлімі" мемлекеттік мекемесі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19"/>
    <w:bookmarkStart w:name="z23" w:id="20"/>
    <w:p>
      <w:pPr>
        <w:spacing w:after="0"/>
        <w:ind w:left="0"/>
        <w:jc w:val="both"/>
      </w:pPr>
      <w:r>
        <w:rPr>
          <w:rFonts w:ascii="Times New Roman"/>
          <w:b w:val="false"/>
          <w:i w:val="false"/>
          <w:color w:val="000000"/>
          <w:sz w:val="28"/>
        </w:rPr>
        <w:t xml:space="preserve">
      16. Маусымдық өлшеулер жүргізілгеннен кейін "Ойыл аудандық сәулет, құрылыс, тұрғын үй-коммуналдық шаруашылығы, жолаушылар көлігі және автомобиль жолдары бөлімі" мемлекеттік мекемесі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0"/>
    <w:bookmarkStart w:name="z24" w:id="21"/>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1"/>
    <w:bookmarkStart w:name="z25" w:id="22"/>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2"/>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6" w:id="23"/>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3"/>
    <w:bookmarkStart w:name="z27" w:id="24"/>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4"/>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Start w:name="z28" w:id="25"/>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5"/>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29" w:id="26"/>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6"/>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0" w:id="27"/>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ауданында коммуналдық қалдықтардың түзілу және жинақталу нормаларын есептеудің қағидаларына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ауданында коммуналдық қалдықтардың түзілу және жинақталу нормаларын есептеудің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w:t>
      </w:r>
    </w:p>
    <w:p>
      <w:pPr>
        <w:spacing w:after="0"/>
        <w:ind w:left="0"/>
        <w:jc w:val="both"/>
      </w:pPr>
      <w:r>
        <w:rPr>
          <w:rFonts w:ascii="Times New Roman"/>
          <w:b w:val="false"/>
          <w:i w:val="false"/>
          <w:color w:val="000000"/>
          <w:sz w:val="28"/>
        </w:rPr>
        <w:t>
      5. Жайлылық деңгейі: 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p>
      <w:pPr>
        <w:spacing w:after="0"/>
        <w:ind w:left="0"/>
        <w:jc w:val="both"/>
      </w:pPr>
      <w:r>
        <w:rPr>
          <w:rFonts w:ascii="Times New Roman"/>
          <w:b w:val="false"/>
          <w:i w:val="false"/>
          <w:color w:val="000000"/>
          <w:sz w:val="28"/>
        </w:rPr>
        <w:t>
      г) қоқыс құбырының болуы 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xml:space="preserve">
      8. Тамақ қалдықтары мен қайталама шикізатты бөлек жинау жүргізіле ме (қандай және қанша)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11. Қауіпті қалдықтарды бөлек жинау жүргізіле ме (қандай және қанша фракция)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w:t>
      </w:r>
    </w:p>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қажет)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м2 ______________________________________</w:t>
      </w:r>
    </w:p>
    <w:p>
      <w:pPr>
        <w:spacing w:after="0"/>
        <w:ind w:left="0"/>
        <w:jc w:val="both"/>
      </w:pPr>
      <w:r>
        <w:rPr>
          <w:rFonts w:ascii="Times New Roman"/>
          <w:b w:val="false"/>
          <w:i w:val="false"/>
          <w:color w:val="000000"/>
          <w:sz w:val="28"/>
        </w:rPr>
        <w:t>
      сауда 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 __________________________________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 xml:space="preserve">
      12. Қайталама шикізатты шығару кезеңділігі 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14. Қауіпті қалдықтарды бөлек жинау жүргізіле ме (қандай және қанша фракция)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ауданында коммуналдық қалдықтардың түзілу және жинақталу нормаларын есептеудің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ауданында коммуналдық қалдықтардың түзілу және жинақталу нормаларын есептеудің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ауданында коммуналдық қалдықтардың түзілу және жинақталу нормаларын есептеудің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