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93cf7" w14:textId="ad93c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ауданы әкімдігінің 2022 жылғы 19 сәуірдегі № 62 "Ойыл ауданында коммуналдық көрсетілетін қызметтерді ұсыну қағидаларын бекіту туралы" қаулысына өзгеріс енгізу туралы</w:t>
      </w:r>
    </w:p>
    <w:p>
      <w:pPr>
        <w:spacing w:after="0"/>
        <w:ind w:left="0"/>
        <w:jc w:val="both"/>
      </w:pPr>
      <w:r>
        <w:rPr>
          <w:rFonts w:ascii="Times New Roman"/>
          <w:b w:val="false"/>
          <w:i w:val="false"/>
          <w:color w:val="000000"/>
          <w:sz w:val="28"/>
        </w:rPr>
        <w:t>Ақтөбе облысы Ойыл ауданы әкімдігінің 2023 жылғы 28 қарашадағы № 230 қаулысы</w:t>
      </w:r>
    </w:p>
    <w:p>
      <w:pPr>
        <w:spacing w:after="0"/>
        <w:ind w:left="0"/>
        <w:jc w:val="both"/>
      </w:pPr>
      <w:bookmarkStart w:name="z2" w:id="0"/>
      <w:r>
        <w:rPr>
          <w:rFonts w:ascii="Times New Roman"/>
          <w:b w:val="false"/>
          <w:i w:val="false"/>
          <w:color w:val="000000"/>
          <w:sz w:val="28"/>
        </w:rPr>
        <w:t>
      Ойыл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Ойыл ауданы әкімдігінің 2022 жылғы 19 сәуірдегі № 62 "Ойыл ауданында коммуналдық көрсетілетін қызметтерді ұсыну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өзгеріс енгізу туралы" қаулысына мынадай өзгеріс енгізілсін:</w:t>
      </w:r>
    </w:p>
    <w:bookmarkEnd w:id="1"/>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4" w:id="2"/>
    <w:p>
      <w:pPr>
        <w:spacing w:after="0"/>
        <w:ind w:left="0"/>
        <w:jc w:val="both"/>
      </w:pPr>
      <w:r>
        <w:rPr>
          <w:rFonts w:ascii="Times New Roman"/>
          <w:b w:val="false"/>
          <w:i w:val="false"/>
          <w:color w:val="000000"/>
          <w:sz w:val="28"/>
        </w:rPr>
        <w:t>
      2. Осы қаулының орындалуын бақылау Ойыл ауданы әкімінің жетекшілік ететін орынбасарына жүктелсін.</w:t>
      </w:r>
    </w:p>
    <w:bookmarkEnd w:id="2"/>
    <w:bookmarkStart w:name="z5"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Казыбаев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ауданы әкімдігінің 2023 жылғы 28 қарашадағы № 230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ауданы әкімдігінің 2022 жылғы 19 сәуірдегі № 62 қаулысына қосымша</w:t>
            </w:r>
          </w:p>
        </w:tc>
      </w:tr>
    </w:tbl>
    <w:p>
      <w:pPr>
        <w:spacing w:after="0"/>
        <w:ind w:left="0"/>
        <w:jc w:val="left"/>
      </w:pPr>
      <w:r>
        <w:rPr>
          <w:rFonts w:ascii="Times New Roman"/>
          <w:b/>
          <w:i w:val="false"/>
          <w:color w:val="000000"/>
        </w:rPr>
        <w:t xml:space="preserve"> Ойыл ауданында коммуналдық көрсетілетін қызметтерді ұсыну қағидалары 1-тарау. Жалпы ережелер</w:t>
      </w:r>
    </w:p>
    <w:p>
      <w:pPr>
        <w:spacing w:after="0"/>
        <w:ind w:left="0"/>
        <w:jc w:val="both"/>
      </w:pPr>
      <w:r>
        <w:rPr>
          <w:rFonts w:ascii="Times New Roman"/>
          <w:b w:val="false"/>
          <w:i w:val="false"/>
          <w:color w:val="000000"/>
          <w:sz w:val="28"/>
        </w:rPr>
        <w:t xml:space="preserve">
      1. Осы Ойыл ауданында Коммуналдық көрсетілетін қызметтерді ұсыну қағидалары (бұдан әрі – Қағидалар) "Тұрғын үй қатынастары туралы" Қазақстан Республикасы Заңының 10-3 бабының </w:t>
      </w:r>
      <w:r>
        <w:rPr>
          <w:rFonts w:ascii="Times New Roman"/>
          <w:b w:val="false"/>
          <w:i w:val="false"/>
          <w:color w:val="000000"/>
          <w:sz w:val="28"/>
        </w:rPr>
        <w:t>2 тармағының</w:t>
      </w:r>
      <w:r>
        <w:rPr>
          <w:rFonts w:ascii="Times New Roman"/>
          <w:b w:val="false"/>
          <w:i w:val="false"/>
          <w:color w:val="000000"/>
          <w:sz w:val="28"/>
        </w:rPr>
        <w:t xml:space="preserve"> 16) тармақшасына және Қазақстан Республикасы Индустрия және инфрақұрылымдық даму министрі міндетін атқарушының 2020 жылғы 29 сәуірдегі № 249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көрсетілетін қызметтерді ұсынудың үлгілік қағидаларына сәйкес әзірленді және коммуналдық көрсетілетін қызметтерді ұсыну мен ақы төлеу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p>
      <w:pPr>
        <w:spacing w:after="0"/>
        <w:ind w:left="0"/>
        <w:jc w:val="both"/>
      </w:pPr>
      <w:r>
        <w:rPr>
          <w:rFonts w:ascii="Times New Roman"/>
          <w:b w:val="false"/>
          <w:i w:val="false"/>
          <w:color w:val="000000"/>
          <w:sz w:val="28"/>
        </w:rPr>
        <w:t>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p>
      <w:pPr>
        <w:spacing w:after="0"/>
        <w:ind w:left="0"/>
        <w:jc w:val="both"/>
      </w:pPr>
      <w:r>
        <w:rPr>
          <w:rFonts w:ascii="Times New Roman"/>
          <w:b w:val="false"/>
          <w:i w:val="false"/>
          <w:color w:val="000000"/>
          <w:sz w:val="28"/>
        </w:rPr>
        <w:t>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p>
      <w:pPr>
        <w:spacing w:after="0"/>
        <w:ind w:left="0"/>
        <w:jc w:val="both"/>
      </w:pPr>
      <w:r>
        <w:rPr>
          <w:rFonts w:ascii="Times New Roman"/>
          <w:b w:val="false"/>
          <w:i w:val="false"/>
          <w:color w:val="000000"/>
          <w:sz w:val="28"/>
        </w:rPr>
        <w:t>
      5)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p>
      <w:pPr>
        <w:spacing w:after="0"/>
        <w:ind w:left="0"/>
        <w:jc w:val="both"/>
      </w:pPr>
      <w:r>
        <w:rPr>
          <w:rFonts w:ascii="Times New Roman"/>
          <w:b w:val="false"/>
          <w:i w:val="false"/>
          <w:color w:val="000000"/>
          <w:sz w:val="28"/>
        </w:rPr>
        <w:t>
      6)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p>
      <w:pPr>
        <w:spacing w:after="0"/>
        <w:ind w:left="0"/>
        <w:jc w:val="both"/>
      </w:pPr>
      <w:r>
        <w:rPr>
          <w:rFonts w:ascii="Times New Roman"/>
          <w:b w:val="false"/>
          <w:i w:val="false"/>
          <w:color w:val="000000"/>
          <w:sz w:val="28"/>
        </w:rPr>
        <w:t>
      7)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p>
      <w:pPr>
        <w:spacing w:after="0"/>
        <w:ind w:left="0"/>
        <w:jc w:val="both"/>
      </w:pPr>
      <w:r>
        <w:rPr>
          <w:rFonts w:ascii="Times New Roman"/>
          <w:b w:val="false"/>
          <w:i w:val="false"/>
          <w:color w:val="000000"/>
          <w:sz w:val="28"/>
        </w:rPr>
        <w:t>
      8) тұрмыстық қатты қалдықтар – қатты нысандағы коммуналдық қалдықтар;</w:t>
      </w:r>
    </w:p>
    <w:p>
      <w:pPr>
        <w:spacing w:after="0"/>
        <w:ind w:left="0"/>
        <w:jc w:val="both"/>
      </w:pPr>
      <w:r>
        <w:rPr>
          <w:rFonts w:ascii="Times New Roman"/>
          <w:b w:val="false"/>
          <w:i w:val="false"/>
          <w:color w:val="000000"/>
          <w:sz w:val="28"/>
        </w:rPr>
        <w:t>
      9)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p>
      <w:pPr>
        <w:spacing w:after="0"/>
        <w:ind w:left="0"/>
        <w:jc w:val="both"/>
      </w:pPr>
      <w:r>
        <w:rPr>
          <w:rFonts w:ascii="Times New Roman"/>
          <w:b w:val="false"/>
          <w:i w:val="false"/>
          <w:color w:val="000000"/>
          <w:sz w:val="28"/>
        </w:rPr>
        <w:t>
      10)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p>
      <w:pPr>
        <w:spacing w:after="0"/>
        <w:ind w:left="0"/>
        <w:jc w:val="both"/>
      </w:pPr>
      <w:r>
        <w:rPr>
          <w:rFonts w:ascii="Times New Roman"/>
          <w:b w:val="false"/>
          <w:i w:val="false"/>
          <w:color w:val="000000"/>
          <w:sz w:val="28"/>
        </w:rPr>
        <w:t>
      11) жеткізуші – меншік нысанына қарамастан, бекітілген шартқа сәйкес тұтынушыларға коммуналдық қызметтер көрсететін заңды немесе жеке тұлға;</w:t>
      </w:r>
    </w:p>
    <w:p>
      <w:pPr>
        <w:spacing w:after="0"/>
        <w:ind w:left="0"/>
        <w:jc w:val="both"/>
      </w:pPr>
      <w:r>
        <w:rPr>
          <w:rFonts w:ascii="Times New Roman"/>
          <w:b w:val="false"/>
          <w:i w:val="false"/>
          <w:color w:val="000000"/>
          <w:sz w:val="28"/>
        </w:rPr>
        <w:t>
      12) тұтынушы – коммуналдық көрсетілетін қызметтерді пайдаланатын немесе пайдалану ниеті бар жеке немесе заңды тұлға;</w:t>
      </w:r>
    </w:p>
    <w:p>
      <w:pPr>
        <w:spacing w:after="0"/>
        <w:ind w:left="0"/>
        <w:jc w:val="both"/>
      </w:pPr>
      <w:r>
        <w:rPr>
          <w:rFonts w:ascii="Times New Roman"/>
          <w:b w:val="false"/>
          <w:i w:val="false"/>
          <w:color w:val="000000"/>
          <w:sz w:val="28"/>
        </w:rPr>
        <w:t>
      13)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14)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15)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вакуумдау және әлсіз токты инженерлік жүйелері;</w:t>
      </w:r>
    </w:p>
    <w:p>
      <w:pPr>
        <w:spacing w:after="0"/>
        <w:ind w:left="0"/>
        <w:jc w:val="both"/>
      </w:pPr>
      <w:r>
        <w:rPr>
          <w:rFonts w:ascii="Times New Roman"/>
          <w:b w:val="false"/>
          <w:i w:val="false"/>
          <w:color w:val="000000"/>
          <w:sz w:val="28"/>
        </w:rPr>
        <w:t>
      16)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p>
      <w:pPr>
        <w:spacing w:after="0"/>
        <w:ind w:left="0"/>
        <w:jc w:val="both"/>
      </w:pPr>
      <w:r>
        <w:rPr>
          <w:rFonts w:ascii="Times New Roman"/>
          <w:b w:val="false"/>
          <w:i w:val="false"/>
          <w:color w:val="000000"/>
          <w:sz w:val="28"/>
        </w:rPr>
        <w:t>
      17)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p>
      <w:pPr>
        <w:spacing w:after="0"/>
        <w:ind w:left="0"/>
        <w:jc w:val="both"/>
      </w:pPr>
      <w:r>
        <w:rPr>
          <w:rFonts w:ascii="Times New Roman"/>
          <w:b w:val="false"/>
          <w:i w:val="false"/>
          <w:color w:val="000000"/>
          <w:sz w:val="28"/>
        </w:rPr>
        <w:t>
      18)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p>
      <w:pPr>
        <w:spacing w:after="0"/>
        <w:ind w:left="0"/>
        <w:jc w:val="both"/>
      </w:pPr>
      <w:r>
        <w:rPr>
          <w:rFonts w:ascii="Times New Roman"/>
          <w:b w:val="false"/>
          <w:i w:val="false"/>
          <w:color w:val="000000"/>
          <w:sz w:val="28"/>
        </w:rPr>
        <w:t>
      19)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20)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p>
      <w:pPr>
        <w:spacing w:after="0"/>
        <w:ind w:left="0"/>
        <w:jc w:val="both"/>
      </w:pPr>
      <w:r>
        <w:rPr>
          <w:rFonts w:ascii="Times New Roman"/>
          <w:b w:val="false"/>
          <w:i w:val="false"/>
          <w:color w:val="000000"/>
          <w:sz w:val="28"/>
        </w:rPr>
        <w:t>
      21)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p>
      <w:pPr>
        <w:spacing w:after="0"/>
        <w:ind w:left="0"/>
        <w:jc w:val="both"/>
      </w:pPr>
      <w:r>
        <w:rPr>
          <w:rFonts w:ascii="Times New Roman"/>
          <w:b w:val="false"/>
          <w:i w:val="false"/>
          <w:color w:val="000000"/>
          <w:sz w:val="28"/>
        </w:rPr>
        <w:t>
      22)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p>
      <w:pPr>
        <w:spacing w:after="0"/>
        <w:ind w:left="0"/>
        <w:jc w:val="both"/>
      </w:pPr>
      <w:r>
        <w:rPr>
          <w:rFonts w:ascii="Times New Roman"/>
          <w:b w:val="false"/>
          <w:i w:val="false"/>
          <w:color w:val="000000"/>
          <w:sz w:val="28"/>
        </w:rPr>
        <w:t>
      Кондоминиум объектісінің ортақ мүлкін күтіп- ұстауға жұмсалатын коммуналдық қызметтерге ақы төлеу тәртібі мүлік меншік иелерінің жиналысымен шешіледі.</w:t>
      </w:r>
    </w:p>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тапсырғаннан кейін кейіннен пәтерлер мен тұрғын емес үй-жайлардың меншік иелерімен қол қою және жасасу үшін коммуналдық қызметтерді жеткізушілермен (қызметтердің әрбір түріне) шарттардың жобаларын дайындайды.</w:t>
      </w:r>
    </w:p>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немесе кондоминиум объектісінің ортақ мүлкін күтіп-ұстауға арналған уақытша басқарушы компания арасында коммуналдық көрсетілетін қызметтерді ұсынатын ұйымдармен ынтымақтастық туралы шарттар жасалады.</w:t>
      </w:r>
    </w:p>
    <w:p>
      <w:pPr>
        <w:spacing w:after="0"/>
        <w:ind w:left="0"/>
        <w:jc w:val="both"/>
      </w:pPr>
      <w:r>
        <w:rPr>
          <w:rFonts w:ascii="Times New Roman"/>
          <w:b w:val="false"/>
          <w:i w:val="false"/>
          <w:color w:val="000000"/>
          <w:sz w:val="28"/>
        </w:rPr>
        <w:t>
      Сервистік қызмет субъектілерімен мүліктің меншік иелері бірлестіктері немесе жай серіктестіктер немесе көппәтерлі тұрғын үйді басқарушылар немесе басқарушы компаниялар шарттар жасалады.</w:t>
      </w:r>
    </w:p>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ұстауды қамтамасыз ету үшін сервистік қызмет субъектісімен шарт жасасады.</w:t>
      </w:r>
    </w:p>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заңнамалық актiлерде өзгеше көзделмесе, энергиямен жабдықтаушы ұйымға жүктеледi.</w:t>
      </w:r>
    </w:p>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p>
      <w:pPr>
        <w:spacing w:after="0"/>
        <w:ind w:left="0"/>
        <w:jc w:val="both"/>
      </w:pPr>
      <w:r>
        <w:rPr>
          <w:rFonts w:ascii="Times New Roman"/>
          <w:b w:val="false"/>
          <w:i w:val="false"/>
          <w:color w:val="000000"/>
          <w:sz w:val="28"/>
        </w:rPr>
        <w:t>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 Қызмет көрсетуші мен жеке меншік тұрғын үйдің иесі немесе заңды тұлға болып табылатын тұтынушының сумен жабдықтау және су бұру желілері арасындағы теңгерімдік тиесілілігін бөлу шекарасы болып елді мекеннің сумен жабдықтау және су бұру жүйесіне қосылған жердегі құбырға ұштасу болып табылады.</w:t>
      </w:r>
    </w:p>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p>
      <w:pPr>
        <w:spacing w:after="0"/>
        <w:ind w:left="0"/>
        <w:jc w:val="both"/>
      </w:pPr>
      <w:r>
        <w:rPr>
          <w:rFonts w:ascii="Times New Roman"/>
          <w:b w:val="false"/>
          <w:i w:val="false"/>
          <w:color w:val="000000"/>
          <w:sz w:val="28"/>
        </w:rPr>
        <w:t>
      19. Тұтынушылар туралы дербес деректердің құпиялылығы үшін жауапкершілік "Дербес деректер және оларды қорғау туралы" Қазақстан Республикасының Заңына сәйкес жүктеледі.</w:t>
      </w:r>
    </w:p>
    <w:p>
      <w:pPr>
        <w:spacing w:after="0"/>
        <w:ind w:left="0"/>
        <w:jc w:val="both"/>
      </w:pPr>
      <w:r>
        <w:rPr>
          <w:rFonts w:ascii="Times New Roman"/>
          <w:b w:val="false"/>
          <w:i w:val="false"/>
          <w:color w:val="000000"/>
          <w:sz w:val="28"/>
        </w:rPr>
        <w:t>
      20. Тұтынушы:</w:t>
      </w:r>
    </w:p>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p>
      <w:pPr>
        <w:spacing w:after="0"/>
        <w:ind w:left="0"/>
        <w:jc w:val="both"/>
      </w:pPr>
      <w:r>
        <w:rPr>
          <w:rFonts w:ascii="Times New Roman"/>
          <w:b w:val="false"/>
          <w:i w:val="false"/>
          <w:color w:val="000000"/>
          <w:sz w:val="28"/>
        </w:rPr>
        <w:t>
      9) тұрғын үйлерде тұратын жеке тұлғалар жария шарттар негізінде тұрмыстық қатты қалдықтарды жинаудың орталықтандырылған жүйесін пайдалануға және жергілікті өкілді орган бекіткен тарифтерге сәйкес қалдықтарды тасымалдағаны үшін көрсетілетін қызметтерге ақы төлеуге міндетті;</w:t>
      </w:r>
    </w:p>
    <w:p>
      <w:pPr>
        <w:spacing w:after="0"/>
        <w:ind w:left="0"/>
        <w:jc w:val="both"/>
      </w:pPr>
      <w:r>
        <w:rPr>
          <w:rFonts w:ascii="Times New Roman"/>
          <w:b w:val="false"/>
          <w:i w:val="false"/>
          <w:color w:val="000000"/>
          <w:sz w:val="28"/>
        </w:rPr>
        <w:t>
      10) тұрғын үйлерде немесе жеке тұрған ғимараттарда (құрылысжайларда) қызметін жүзеге асыратын заңды тұлғалар мен дара кәсіпкерлер тұрмыстық қатты қалдықтарды жинаудың орталықтандырылған жүйесін пайдалану кезінде жергілікті атқарушы орган айқындаған, тұрмыстық қатты қалдықтарды жинауды және тасымалдауды жүзеге асыратын қалдықтарды басқару саласындағы кәсіпкерлік субъектілерімен тұрмыстық қатты қалдықтарды тасымалдауға шарт жасасуға міндетті.</w:t>
      </w:r>
    </w:p>
    <w:p>
      <w:pPr>
        <w:spacing w:after="0"/>
        <w:ind w:left="0"/>
        <w:jc w:val="both"/>
      </w:pPr>
      <w:r>
        <w:rPr>
          <w:rFonts w:ascii="Times New Roman"/>
          <w:b w:val="false"/>
          <w:i w:val="false"/>
          <w:color w:val="000000"/>
          <w:sz w:val="28"/>
        </w:rPr>
        <w:t>
      21. Жеткізуші:</w:t>
      </w:r>
    </w:p>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және тұтынушыға коммуналдық көрсетілетін қызметтерді алуға шектеу қоймайды;</w:t>
      </w:r>
    </w:p>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p>
      <w:pPr>
        <w:spacing w:after="0"/>
        <w:ind w:left="0"/>
        <w:jc w:val="both"/>
      </w:pPr>
      <w:r>
        <w:rPr>
          <w:rFonts w:ascii="Times New Roman"/>
          <w:b w:val="false"/>
          <w:i w:val="false"/>
          <w:color w:val="000000"/>
          <w:sz w:val="28"/>
        </w:rPr>
        <w:t>
      10) тұтынушылардың шартта көрсетілген мерзім ішінде коммуналдық төлемдер үшін толықтай төлемақы жасамауы кезінде қызметтер ұсынуды ішінара немесе толықтай тоқтатады.</w:t>
      </w:r>
    </w:p>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p>
      <w:pPr>
        <w:spacing w:after="0"/>
        <w:ind w:left="0"/>
        <w:jc w:val="both"/>
      </w:pPr>
      <w:r>
        <w:rPr>
          <w:rFonts w:ascii="Times New Roman"/>
          <w:b w:val="false"/>
          <w:i w:val="false"/>
          <w:color w:val="000000"/>
          <w:sz w:val="28"/>
        </w:rPr>
        <w:t>
      22. Тұтынушы коммуналдық қызметтер үшін төлемді өнім беруші жазып берген төлем құжаттары бойынша немесе Үлгілік қағидаларға қосымшаға сәйкес нысан бойынша бірыңғай төлем құжаты бойынша жүргізеді.</w:t>
      </w:r>
    </w:p>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p>
      <w:pPr>
        <w:spacing w:after="0"/>
        <w:ind w:left="0"/>
        <w:jc w:val="both"/>
      </w:pPr>
      <w:r>
        <w:rPr>
          <w:rFonts w:ascii="Times New Roman"/>
          <w:b w:val="false"/>
          <w:i w:val="false"/>
          <w:color w:val="000000"/>
          <w:sz w:val="28"/>
        </w:rPr>
        <w:t>
      25.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p>
      <w:pPr>
        <w:spacing w:after="0"/>
        <w:ind w:left="0"/>
        <w:jc w:val="both"/>
      </w:pPr>
      <w:r>
        <w:rPr>
          <w:rFonts w:ascii="Times New Roman"/>
          <w:b w:val="false"/>
          <w:i w:val="false"/>
          <w:color w:val="000000"/>
          <w:sz w:val="28"/>
        </w:rPr>
        <w:t>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Ақтөбе облысының әкімдігінің 2017 жылғы 1 ақпандағы №16 "Ақтөбе облысында есептеу аспаптары жоқ тұтынушылар үшін газбен жабдықтау, электрмен жабдықтау, сумен жабдықтау, су бұру және жылумен жабдықтау жөніндегі коммуналдық көрсетілетін қызметтерді тұтыну нормаларын бекіту туралы (нормативтік құқықтық актілерді мемлекеттік тіркеу Тізілімінде № 5285 тіркелген) қаулысы бойынша айқындалады.</w:t>
      </w:r>
    </w:p>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p>
      <w:pPr>
        <w:spacing w:after="0"/>
        <w:ind w:left="0"/>
        <w:jc w:val="left"/>
      </w:pPr>
      <w:r>
        <w:rPr>
          <w:rFonts w:ascii="Times New Roman"/>
          <w:b/>
          <w:i w:val="false"/>
          <w:color w:val="000000"/>
        </w:rPr>
        <w:t xml:space="preserve"> 5-тарау. Дауларды шешу тәртібі</w:t>
      </w:r>
    </w:p>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не тікелей бірлескен басқару кезінде пәтерлердің, тұрғын емес үй-жайлардың барлық иелерінің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тіркеуге жататын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не тікелей бірлескен басқару кезінде пәтерлердің, тұрғын емес үй-жайлардың барлық меншік иелерінің өкілі.</w:t>
      </w:r>
    </w:p>
    <w:p>
      <w:pPr>
        <w:spacing w:after="0"/>
        <w:ind w:left="0"/>
        <w:jc w:val="both"/>
      </w:pPr>
      <w:r>
        <w:rPr>
          <w:rFonts w:ascii="Times New Roman"/>
          <w:b w:val="false"/>
          <w:i w:val="false"/>
          <w:color w:val="000000"/>
          <w:sz w:val="28"/>
        </w:rPr>
        <w:t>
      Акт тұтынушының қолдары болғанда жарамды болады. Акт тұтынушы қол қоюдан бас тартқан жағдайда, оны кемінде үш адамнан :жеткізушінің өкілі, үй кеңесінің мүшелерінен, мүліктің меншік иелері бірлестігінің төрағасынан немесе жай серіктестіктің сенім білдірілген адамынан не басқарушы компанияның өкілінен не көппәтерлі тұрғын үйді басқарушыдан тұратын комиссия ресімдеген жағдайда жарамды болып табылады.</w:t>
      </w:r>
    </w:p>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p>
      <w:pPr>
        <w:spacing w:after="0"/>
        <w:ind w:left="0"/>
        <w:jc w:val="left"/>
      </w:pPr>
      <w:r>
        <w:rPr>
          <w:rFonts w:ascii="Times New Roman"/>
          <w:b/>
          <w:i w:val="false"/>
          <w:color w:val="000000"/>
        </w:rPr>
        <w:t xml:space="preserve"> 6-тарау. Қорытынды ережелер</w:t>
      </w:r>
    </w:p>
    <w:p>
      <w:pPr>
        <w:spacing w:after="0"/>
        <w:ind w:left="0"/>
        <w:jc w:val="both"/>
      </w:pPr>
      <w:r>
        <w:rPr>
          <w:rFonts w:ascii="Times New Roman"/>
          <w:b w:val="false"/>
          <w:i w:val="false"/>
          <w:color w:val="000000"/>
          <w:sz w:val="28"/>
        </w:rPr>
        <w:t>
      37.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