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37d7" w14:textId="780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Алматы облысы Кеген аудандық мәслихатының 2023 жылғы 25 желтоқсандағы № 14-67 шешімі. Алматы облысы Әділет департаментінде 2023 жылғы 26 желтоқсанда № 6061-05 болып тіркелді</w:t>
      </w:r>
    </w:p>
    <w:p>
      <w:pPr>
        <w:spacing w:after="0"/>
        <w:ind w:left="0"/>
        <w:jc w:val="both"/>
      </w:pPr>
      <w:bookmarkStart w:name="z7"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Кеген аудандық мәслихатының "Кеген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2018 жылғы 27 қарашадағы № 9-33 (Нормативтік құқықтық актілерді мемлекеттік тіркеу тізілімінде </w:t>
      </w:r>
      <w:r>
        <w:rPr>
          <w:rFonts w:ascii="Times New Roman"/>
          <w:b w:val="false"/>
          <w:i w:val="false"/>
          <w:color w:val="000000"/>
          <w:sz w:val="28"/>
        </w:rPr>
        <w:t>№ 4903</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Кеген аудандық мәслихатының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2023 жылғы 25 желтоқсандағы № 14-67 шешіміне қосымша</w:t>
            </w:r>
          </w:p>
        </w:tc>
      </w:tr>
    </w:tbl>
    <w:bookmarkStart w:name="z14" w:id="5"/>
    <w:p>
      <w:pPr>
        <w:spacing w:after="0"/>
        <w:ind w:left="0"/>
        <w:jc w:val="left"/>
      </w:pPr>
      <w:r>
        <w:rPr>
          <w:rFonts w:ascii="Times New Roman"/>
          <w:b/>
          <w:i w:val="false"/>
          <w:color w:val="000000"/>
        </w:rPr>
        <w:t xml:space="preserve"> Кеген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w:t>
      </w:r>
    </w:p>
    <w:bookmarkEnd w:id="5"/>
    <w:bookmarkStart w:name="z15" w:id="6"/>
    <w:p>
      <w:pPr>
        <w:spacing w:after="0"/>
        <w:ind w:left="0"/>
        <w:jc w:val="both"/>
      </w:pPr>
      <w:r>
        <w:rPr>
          <w:rFonts w:ascii="Times New Roman"/>
          <w:b w:val="false"/>
          <w:i w:val="false"/>
          <w:color w:val="000000"/>
          <w:sz w:val="28"/>
        </w:rPr>
        <w:t xml:space="preserve">
      1. Осы Кеген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16"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"Кеген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7"/>
    <w:bookmarkStart w:name="z17"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8" w:id="9"/>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Кеген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9"/>
    <w:bookmarkStart w:name="z19" w:id="10"/>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0" w:id="11"/>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bookmarkStart w:name="z21" w:id="12"/>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2"/>
    <w:bookmarkStart w:name="z22" w:id="13"/>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