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70d5" w14:textId="f2e7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25 сәуірдегі № 421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25 сәуірдегі</w:t>
            </w:r>
            <w:r>
              <w:br/>
            </w:r>
            <w:r>
              <w:rPr>
                <w:rFonts w:ascii="Times New Roman"/>
                <w:b w:val="false"/>
                <w:i w:val="false"/>
                <w:color w:val="000000"/>
                <w:sz w:val="20"/>
              </w:rPr>
              <w:t>№ 421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Қозғалтқыш көлемі, текше см.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кеңесшісі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халықаралық ынтымақтастық жөніндегі арнаулы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 басшысының орынбасарлары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 аппаратының басшысы,</w:t>
            </w:r>
          </w:p>
          <w:p>
            <w:pPr>
              <w:spacing w:after="20"/>
              <w:ind w:left="20"/>
              <w:jc w:val="both"/>
            </w:pPr>
            <w:r>
              <w:rPr>
                <w:rFonts w:ascii="Times New Roman"/>
                <w:b w:val="false"/>
                <w:i w:val="false"/>
                <w:color w:val="000000"/>
                <w:sz w:val="20"/>
              </w:rPr>
              <w:t>
Қазақстан Республикасының Мемлекеттік қызмет істері агенттігі аппаратының басшысы,</w:t>
            </w:r>
          </w:p>
          <w:p>
            <w:pPr>
              <w:spacing w:after="20"/>
              <w:ind w:left="20"/>
              <w:jc w:val="both"/>
            </w:pPr>
            <w:r>
              <w:rPr>
                <w:rFonts w:ascii="Times New Roman"/>
                <w:b w:val="false"/>
                <w:i w:val="false"/>
                <w:color w:val="000000"/>
                <w:sz w:val="20"/>
              </w:rPr>
              <w:t>
Сыбайлас жемқорлыққа қарсы іс-қимыл агенттігі (Сыбайлас жемқорлыққа қарсы қызмет) аппаратының басшысы,</w:t>
            </w:r>
          </w:p>
          <w:p>
            <w:pPr>
              <w:spacing w:after="20"/>
              <w:ind w:left="20"/>
              <w:jc w:val="both"/>
            </w:pPr>
            <w:r>
              <w:rPr>
                <w:rFonts w:ascii="Times New Roman"/>
                <w:b w:val="false"/>
                <w:i w:val="false"/>
                <w:color w:val="000000"/>
                <w:sz w:val="20"/>
              </w:rPr>
              <w:t>
Қазақстан Республикасы Орталық сайлау комиссиясы аппаратының басшысы,</w:t>
            </w:r>
          </w:p>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аппаратының басшысы, Қазақстан Республикасының Бәсекелестікті қорғау және дамыту агенттігі аппаратының басшысы, Қазақстан Республикасының Стратегиялық жоспарлау және реформалар агенттігі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жөнiндегі ұлттық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 w:id="7"/>
    <w:p>
      <w:pPr>
        <w:spacing w:after="0"/>
        <w:ind w:left="0"/>
        <w:jc w:val="both"/>
      </w:pPr>
      <w:r>
        <w:rPr>
          <w:rFonts w:ascii="Times New Roman"/>
          <w:b w:val="false"/>
          <w:i w:val="false"/>
          <w:color w:val="000000"/>
          <w:sz w:val="28"/>
        </w:rPr>
        <w:t>
      Ескертпе:</w:t>
      </w:r>
    </w:p>
    <w:bookmarkEnd w:id="7"/>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нормасы "Адам құқықтары жөнiндегі ұлттық орталық", "Қазақстан Республикасы Жоғарғы Сот Кеңесінің аппараты" мемлекеттік мекемелерге де қолданылады, Қазақстан Республикасының Конституциялық Соты үшін саны 2 бірлік, оның ішінде 1 бірлік Астана және Алматы қалаларында Қазақстан Республикасы Конституциялық Сот құрамына көліктік қызмет көрсету үшін және 1 бірлік Қазақстан Республикасы Конституциялық Сотының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аппарат басшысын қызметтік автокөлікпен іссапарға жіберген жағдайлардағы жүруді қамтымайды.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