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7260" w14:textId="dde7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Шымкент қаласы әкімдігінің 2023 жылғы 24 наурыздағы № 640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Мемлекеттік қызмет істері агенттігі Төрағасының 2023 жылғы 8 ақпандағы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 аппаратының бірыңғай персоналды басқару қызметінің басшысы Н.Әлтеев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 аппаратының басшысы Г.Мауленкуловқа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"24" наурыздағы</w:t>
            </w:r>
            <w:r>
              <w:br/>
            </w:r>
            <w:r>
              <w:rPr>
                <w:rFonts w:ascii="Times New Roman"/>
                <w:b w:val="false"/>
                <w:i w:val="false"/>
                <w:color w:val="000000"/>
                <w:sz w:val="20"/>
              </w:rPr>
              <w:t>№ 640 қаулысының қосымшасы</w:t>
            </w:r>
          </w:p>
        </w:tc>
      </w:tr>
    </w:tbl>
    <w:bookmarkStart w:name="z8" w:id="5"/>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29.06.2023 </w:t>
      </w:r>
      <w:r>
        <w:rPr>
          <w:rFonts w:ascii="Times New Roman"/>
          <w:b w:val="false"/>
          <w:i w:val="false"/>
          <w:color w:val="ff0000"/>
          <w:sz w:val="28"/>
        </w:rPr>
        <w:t>№ 1495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7"/>
    <w:bookmarkStart w:name="z11"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Е-1,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12) тармақша 31.08.2023 дейін қолданыста болады – ҚР Мемлекеттік қызмет істері агенттігі Төрағасының 17.05.2023 № 113 бұйрығымен.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Ескерту. 2-тармаққа өзгеріс енгізілді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Ескерту. 3-тармақ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1"/>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5-тармақтың екінші абзацы 31.08.2023 дейін қолданыста болады – ҚР Мемлекеттік қызмет істері агенттігі Төрағасының 17.05.2023 № 113 бұйрығымен.</w:t>
      </w:r>
    </w:p>
    <w:bookmarkStart w:name="z15" w:id="12"/>
    <w:p>
      <w:pPr>
        <w:spacing w:after="0"/>
        <w:ind w:left="0"/>
        <w:jc w:val="both"/>
      </w:pPr>
      <w:r>
        <w:rPr>
          <w:rFonts w:ascii="Times New Roman"/>
          <w:b w:val="false"/>
          <w:i w:val="false"/>
          <w:color w:val="000000"/>
          <w:sz w:val="28"/>
        </w:rPr>
        <w:t>
      6.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2"/>
    <w:p>
      <w:pPr>
        <w:spacing w:after="0"/>
        <w:ind w:left="0"/>
        <w:jc w:val="both"/>
      </w:pPr>
      <w:r>
        <w:rPr>
          <w:rFonts w:ascii="Times New Roman"/>
          <w:b w:val="false"/>
          <w:i w:val="false"/>
          <w:color w:val="000000"/>
          <w:sz w:val="28"/>
        </w:rPr>
        <w:t>
      Ескерту. 6-тармақ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both"/>
      </w:pPr>
      <w:r>
        <w:rPr>
          <w:rFonts w:ascii="Times New Roman"/>
          <w:b w:val="false"/>
          <w:i w:val="false"/>
          <w:color w:val="000000"/>
          <w:sz w:val="28"/>
        </w:rPr>
        <w:t>
      Ескерту. 8-тармақ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Ескерту. 11-тармақ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Қазақстан Республикасының Мемлекеттік қызмет істері және сыбайлас жемқорлыққа қарсы іс-қимыл агенттігі төрағасының 2018 жылғы16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152 болып тіркелген № 16299) (бұдан әрі – </w:t>
      </w:r>
      <w:r>
        <w:rPr>
          <w:rFonts w:ascii="Times New Roman"/>
          <w:b w:val="false"/>
          <w:i w:val="false"/>
          <w:color w:val="000000"/>
          <w:sz w:val="28"/>
        </w:rPr>
        <w:t>Үлгілік әдістеме</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2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Үлгілік әдістеменің 2- қосымшасына сәйкес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6-тарау 31.08.2023 дейін қолданыста болады – ҚР Мемлекеттік қызмет істері агенттігі Төрағасының 17.05.2023 № 113 бұйрығымен.</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000000"/>
          <w:sz w:val="28"/>
        </w:rPr>
        <w:t>
      Ескерту. 6-тараумен толықтырылды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57"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8"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0"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47.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7"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9"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0"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1"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2"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3"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4"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5"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6"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7"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8"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9"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11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3"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5"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