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538fb" w14:textId="55538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министрлігінің Мемлекеттік кірістер комитеті Төрағасының 2016 жылғы 7 қыркүйектегі № 522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министрлігінің Мемлекеттік кірістер комитеті Төрағасының 2023 жылғы 29 наурыздағы № 101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министрлігінің Мемлекеттік кірістер комитеті Төрағасының 2016 жылғы 7 қыркүйектегі № 522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Start w:name="z2" w:id="0"/>
    <w:p>
      <w:pPr>
        <w:spacing w:after="0"/>
        <w:ind w:left="0"/>
        <w:jc w:val="both"/>
      </w:pPr>
      <w:r>
        <w:rPr>
          <w:rFonts w:ascii="Times New Roman"/>
          <w:b w:val="false"/>
          <w:i w:val="false"/>
          <w:color w:val="000000"/>
          <w:sz w:val="28"/>
        </w:rPr>
        <w:t>
      орыс тілінде өзгерістер енгізіледі, мемлекеттік тілде мәтіні өзгермейді.</w:t>
      </w:r>
    </w:p>
    <w:bookmarkEnd w:id="0"/>
    <w:bookmarkStart w:name="z3" w:id="1"/>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комитетінің Заң басқармасы (О.А. Әбдірахманов) заңнамада белгіленген тәртіппен осы бұйрықтың көшірмелерін мемлекеттік және орыс тілінде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жолдануын қамтамасыз етсін.</w:t>
      </w:r>
    </w:p>
    <w:bookmarkEnd w:id="1"/>
    <w:bookmarkStart w:name="z4" w:id="2"/>
    <w:p>
      <w:pPr>
        <w:spacing w:after="0"/>
        <w:ind w:left="0"/>
        <w:jc w:val="both"/>
      </w:pPr>
      <w:r>
        <w:rPr>
          <w:rFonts w:ascii="Times New Roman"/>
          <w:b w:val="false"/>
          <w:i w:val="false"/>
          <w:color w:val="000000"/>
          <w:sz w:val="28"/>
        </w:rPr>
        <w:t>
      3. Қазақстан Республикасы Қаржы министрлiгiнiң Мемлекеттік кірістер комитеті Шығыс Қазақстан облысы бойынша Мемлекеттік кірістер департаментінің Риддер қаласы бойынша Мемлекеттік кірістер басқармасының басшысы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іске асыру үшін қажетті шараларды қабылдасын;</w:t>
      </w:r>
    </w:p>
    <w:bookmarkEnd w:id="3"/>
    <w:bookmarkStart w:name="z6" w:id="4"/>
    <w:p>
      <w:pPr>
        <w:spacing w:after="0"/>
        <w:ind w:left="0"/>
        <w:jc w:val="both"/>
      </w:pPr>
      <w:r>
        <w:rPr>
          <w:rFonts w:ascii="Times New Roman"/>
          <w:b w:val="false"/>
          <w:i w:val="false"/>
          <w:color w:val="000000"/>
          <w:sz w:val="28"/>
        </w:rPr>
        <w:t>
      2) осы бұйрықтың аумақтық органдардың интернет-ресурстарында орналастырылуын қамтамасыз етсін.</w:t>
      </w:r>
    </w:p>
    <w:bookmarkEnd w:id="4"/>
    <w:bookmarkStart w:name="z7" w:id="5"/>
    <w:p>
      <w:pPr>
        <w:spacing w:after="0"/>
        <w:ind w:left="0"/>
        <w:jc w:val="both"/>
      </w:pPr>
      <w:r>
        <w:rPr>
          <w:rFonts w:ascii="Times New Roman"/>
          <w:b w:val="false"/>
          <w:i w:val="false"/>
          <w:color w:val="000000"/>
          <w:sz w:val="28"/>
        </w:rPr>
        <w:t>
      4. Кадр және ішкі әкімшілендіру департаментінің Ұйымдастыру-бақылау басқармасы (М.С. Қыстаубаева) осы бұйрықты Департаменттің назарына жеткізсін.</w:t>
      </w:r>
    </w:p>
    <w:bookmarkEnd w:id="5"/>
    <w:bookmarkStart w:name="z8" w:id="6"/>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министрлігінің</w:t>
            </w:r>
          </w:p>
          <w:p>
            <w:pPr>
              <w:spacing w:after="20"/>
              <w:ind w:left="20"/>
              <w:jc w:val="both"/>
            </w:pPr>
            <w:r>
              <w:rPr>
                <w:rFonts w:ascii="Times New Roman"/>
                <w:b w:val="false"/>
                <w:i/>
                <w:color w:val="000000"/>
                <w:sz w:val="20"/>
              </w:rPr>
              <w:t>Мемлекеттік кірістер</w:t>
            </w:r>
          </w:p>
          <w:p>
            <w:pPr>
              <w:spacing w:after="20"/>
              <w:ind w:left="20"/>
              <w:jc w:val="both"/>
            </w:pPr>
            <w:r>
              <w:rPr>
                <w:rFonts w:ascii="Times New Roman"/>
                <w:b w:val="false"/>
                <w:i/>
                <w:color w:val="000000"/>
                <w:sz w:val="20"/>
              </w:rPr>
              <w:t xml:space="preserve">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Жанәлінов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