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ad68" w14:textId="f41a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2 тамыздағы № 7/48-VIII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89 443 650,1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42 714 846,9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366 323,0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8 972 839,0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37 389 641,2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91 452 033,7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-358 266,8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22 803,2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381 070,0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-1 650 116,8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1 650 116,8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5 748 291,0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8 505 510,0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облысы мәслихатының "2023-2025 жылдарға арналған облыстық бюджет туралы" 2022 жылғы 14 желтоқсандағы № 11/66-VІI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2023 жылғы 28 шілдедегі № 5/34 – VIII шешіміне сәйкес әлеуметтік салық – 95,8 пайыз, төлем көзінен салық салынатын табыстардан алынатын жеке табыс салығы - 97 пайыз бойынша қала бюджетіне кірістерді бөлу нормативтері атқарылуға алынсын.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№7/48-VIII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89 443 650,1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42 714 846,9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18 328 087,6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11 293 923,4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11 293 923,4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37 389 627,8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91 452 033,7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42 350 563,3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18 784 280,6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16 865 018,3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11 268 818,1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жобаларының, концессиялық жобалардың конкурстық құжаттамаларын әзірлеу немесе түзету, сондай-ақ қажетті сараптамалар жүргізу, мемлекеттік-жекешелік әріптестік жобалары мен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-1 650 116,8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