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4ba2a" w14:textId="994b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2018 жылғы 15 маусымдағы № 24/170-VІ "Аягөз ауданы бойынша жергілікті қоғамдастық жиналысының регламентін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Аягөз аудандық мәслихатының 2023 жылғы 2 тамыздағы № 5/63-VIII шешімі. Күші жойылды - Абай облысы Аягөз аудандық мәслихатының 2024 жылғы 16 сәуірдегі № 12/208-VIII шешімі.</w:t>
      </w:r>
    </w:p>
    <w:p>
      <w:pPr>
        <w:spacing w:after="0"/>
        <w:ind w:left="0"/>
        <w:jc w:val="both"/>
      </w:pPr>
      <w:r>
        <w:rPr>
          <w:rFonts w:ascii="Times New Roman"/>
          <w:b w:val="false"/>
          <w:i w:val="false"/>
          <w:color w:val="ff0000"/>
          <w:sz w:val="28"/>
        </w:rPr>
        <w:t xml:space="preserve">
      Ескерту. Күші жойылды - Абай облысы Аягөз аудандық мәслихатының 16.04.2024 </w:t>
      </w:r>
      <w:r>
        <w:rPr>
          <w:rFonts w:ascii="Times New Roman"/>
          <w:b w:val="false"/>
          <w:i w:val="false"/>
          <w:color w:val="ff0000"/>
          <w:sz w:val="28"/>
        </w:rPr>
        <w:t>№ 12/208-VIII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аудандық мәслихатының "Аягөз ауданы бойынша жергілікті қоғамдастық жиналысының регламентін бекіту туралы" 2018 жылғы 15 маусымдағы № 24/170-VІ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к тіркеу тізілімінде №5-6-171 болып тіркелген)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
    <w:bookmarkStart w:name="z9" w:id="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
    <w:bookmarkStart w:name="z10" w:id="4"/>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bookmarkEnd w:id="4"/>
    <w:bookmarkStart w:name="z11" w:id="5"/>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bookmarkEnd w:id="5"/>
    <w:bookmarkStart w:name="z12" w:id="6"/>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bookmarkEnd w:id="6"/>
    <w:bookmarkStart w:name="z13" w:id="7"/>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7"/>
    <w:bookmarkStart w:name="z14" w:id="8"/>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bookmarkEnd w:id="8"/>
    <w:bookmarkStart w:name="z15" w:id="9"/>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bookmarkEnd w:id="9"/>
    <w:bookmarkStart w:name="z16" w:id="10"/>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0"/>
    <w:bookmarkStart w:name="z17" w:id="11"/>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bookmarkEnd w:id="11"/>
    <w:bookmarkStart w:name="z18" w:id="1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2"/>
    <w:bookmarkStart w:name="z19" w:id="13"/>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3"/>
    <w:bookmarkStart w:name="z20" w:id="1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