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36be" w14:textId="b783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Жарма ауданы аудандық маңызы бар қаланың, ауылдардың, кенттердің және ауылдық округтердің жергілікті қоғамдастықтарының жекелеген жиындарын өткізу қағидаларын бекіту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5/92-VIII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жылдың 23 маусымындағы №122 "Жергілікті қоғамдастықтың жекелеген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N 32894 болып тіркелген)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Абай облысы Жарма ауданының аудандық маңызы бар қаланың, ауылдардың, кенттердің және ауылдық округтердің жергілікті қоғамдастықтарының жекелеген жиындарын өткізу қағидалары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5/-92VIІI шешіміне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Абай облысы Жарма ауданы аудандық маңызы бар қаланың, ауылдардың, кенттердің және ауылдық округтердің жергілікті қоғамдастықтарының жекелеген жиындарын өткізу қағидалары</w:t>
      </w:r>
    </w:p>
    <w:bookmarkEnd w:id="2"/>
    <w:bookmarkStart w:name="z9" w:id="3"/>
    <w:p>
      <w:pPr>
        <w:spacing w:after="0"/>
        <w:ind w:left="0"/>
        <w:jc w:val="left"/>
      </w:pPr>
      <w:r>
        <w:rPr>
          <w:rFonts w:ascii="Times New Roman"/>
          <w:b/>
          <w:i w:val="false"/>
          <w:color w:val="000000"/>
        </w:rPr>
        <w:t xml:space="preserve"> 1 тарау. Жалпы ережелер</w:t>
      </w:r>
    </w:p>
    <w:bookmarkEnd w:id="3"/>
    <w:bookmarkStart w:name="z10" w:id="4"/>
    <w:p>
      <w:pPr>
        <w:spacing w:after="0"/>
        <w:ind w:left="0"/>
        <w:jc w:val="both"/>
      </w:pPr>
      <w:r>
        <w:rPr>
          <w:rFonts w:ascii="Times New Roman"/>
          <w:b w:val="false"/>
          <w:i w:val="false"/>
          <w:color w:val="000000"/>
          <w:sz w:val="28"/>
        </w:rPr>
        <w:t xml:space="preserve">
      1. Абай облысы Жарма ауданы аудандық маңызы бар қаланың, ауылдардың, кенттердің және ауылдық округтердің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ауылдар, кенттер, ауылдық округтер тұрғындарының жергілікті қоғамдастықтың бөлек жиындарын өткізудің тәртібін белгілейді.</w:t>
      </w:r>
    </w:p>
    <w:bookmarkEnd w:id="4"/>
    <w:bookmarkStart w:name="z11"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2" w:id="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6"/>
    <w:bookmarkStart w:name="z13"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7"/>
    <w:bookmarkStart w:name="z14"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5" w:id="9"/>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9"/>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6" w:id="1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0"/>
    <w:bookmarkStart w:name="z17" w:id="11"/>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 </w:t>
      </w:r>
    </w:p>
    <w:bookmarkEnd w:id="1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8" w:id="12"/>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12"/>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9" w:id="13"/>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bookmarkEnd w:id="13"/>
    <w:bookmarkStart w:name="z20" w:id="1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21" w:id="1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1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