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e644" w14:textId="248e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аумағында бөлек жергілікті қоғамдастық жиындарын өткізу қағидаларын бекіту және жергілікті қоғамдастық жиынына қатысу үшін ауыл, шағын аудан, көше, көппәтерлі тұрғын үй тұрғындары өкілдерінің санын айқындау туралы</w:t>
      </w:r>
    </w:p>
    <w:p>
      <w:pPr>
        <w:spacing w:after="0"/>
        <w:ind w:left="0"/>
        <w:jc w:val="both"/>
      </w:pPr>
      <w:r>
        <w:rPr>
          <w:rFonts w:ascii="Times New Roman"/>
          <w:b w:val="false"/>
          <w:i w:val="false"/>
          <w:color w:val="000000"/>
          <w:sz w:val="28"/>
        </w:rPr>
        <w:t>Абай облысы Көкпекті аудандық мәслихатының 2023 жылғы 11 қазандағы № 7-6/4 шешімі</w:t>
      </w:r>
    </w:p>
    <w:p>
      <w:pPr>
        <w:spacing w:after="0"/>
        <w:ind w:left="0"/>
        <w:jc w:val="both"/>
      </w:pPr>
      <w:bookmarkStart w:name="z5"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39-3-бабының 6-тармағына, Қазақстан Республикасы Ұлттық экономика министрінің "Жергілікті қоғамдастықтың бөлек жиындарын өткізудің үлгілік қағидаларын бекіту туралы" 2023 жылғы 23 маусымдағы № 122 (Нормативтік құқықтық актілерді мемлекеттік тіркеу тізілімінде № 32894 болып тіркелген) бұйрығына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берiлiп отырған Көкпекті ауданының аумағында бөлек жергiлiктi қоғамдастық жиындарын өткiзу және жергiлiктi қоғамдастық жиынына қатысу үшiн ауыл, шағын аудан, көше, көппәтерлі тұрғын үй тұрғындары өкiлдерiнiң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7-6/4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Көкпекті ауданының аумағында бөлек жергiлiктi қоғамдастық жиындарын өткiзу және жергiлiктi  қоғамдастық жиынына қатысу үшiн ауыл, шағын аудан, көше, көппәтерлі тұрғын  үй тұрғындары өкiлдерiнiң санын айқындау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1. Осы Көкпекті ауданының аумағында бөлек жергілікті қоғамдастық жиындарын өткізу және жергiлiктi қоғамдастық жиынына қатысу үшiн ауыл, шағын аудан, көше, көппәтерлі тұрғын үй тұрғындары өкiлдерiнiң санын айқындау қағидалары (бұдан әрі – Қағидалары) Қазақстан Республикасының "Қазақстан Республикасындағы жергілікті мемлекеттік басқару және өзін-өзі басқару туралы" Заңының 39-3-бабының 6-тармағына, Қазақстан Республикасы Ұлттық экономика министрінің "Жергілікті қоғамдастықтың бөлек жиындарын өткізудің үлгілік қағидаларын бекіту туралы" 2023 жылғы 23 маусымдағы № 122 (Нормативтік құқықтық актілерді мемлекеттік тіркеу тізілімінде № 32894 болып тіркелген) бұйрығына сәйкес әзірленді, жергілікті қоғамдастықтың бөлек жиындарын өткізу тәртібін белгілейді және Көкпекті ауданының аумағында ауыл, шағын аудан, көше, көппәтерлі тұрғын үй тұрғындары өкілдерінің санын айқындайды.</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 –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2" w:id="15"/>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5"/>
    <w:bookmarkStart w:name="z23"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жергілікті қоғамдастықтың бөлек жиынының қатысушылары сандық құрамда 100 тұрғынға 1 өкіл ұсынады.</w:t>
      </w:r>
    </w:p>
    <w:bookmarkEnd w:id="21"/>
    <w:bookmarkStart w:name="z29"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0"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1"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4"/>
    <w:bookmarkStart w:name="z32"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3"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4"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5" w:id="28"/>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8"/>
    <w:bookmarkStart w:name="z36"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7"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