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016f" w14:textId="0ae0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12 қыркүйектегі № 172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8-3) тармақшасына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техникалық және кәсіптік, орта білімнен кейінгі білімі бар кадрларды даярлауға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 осы қаулыдан туындайтын шаралардың қабылдануын қамтамасыз етсін.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ұсынушы: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әкімдігінің білім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М. Өмірбек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"12" 09 № 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техникалық және кәсіптік білімі бар кадрларды даярлауға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Дене тәрбиесі және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Аспаптық орындау (аспап түрлері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Пайдалы қазба кен орындарын іздеу мен барлаудың технологиясы мен техникасы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Ақпараттық қауіпсіздік жүйелері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Мұнай мен газды қайта өңдеу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қызмет көрсету және жөндеу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Тігін өндірісі және киімдерді үлгілеу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Маркшейдерлік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Автомобиль жолдары мен аэродромдар құрылысы және пайдалану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 Ара өсіру және жібек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Балық шаруашылығы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"12" 09 № 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орта білімнен кейінгі білімі бар кадрларды даярлауға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