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0214" w14:textId="d400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2022 жылғы 21 желтоқсандағы №39-3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30 қазандағы № 11-2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негізінде және "2023-2025 жылдарға арналған облыстық бюджет туралы" Жамбыл облыстық мәслихатының 2022 жылғы 14 желтоқсандағы №23-3 шешіміне өзгерістер енгізу туралы" Жамбыл облыстық мәслихатының 2023 жылғы 18 қазандағы </w:t>
      </w:r>
      <w:r>
        <w:rPr>
          <w:rFonts w:ascii="Times New Roman"/>
          <w:b w:val="false"/>
          <w:i w:val="false"/>
          <w:color w:val="000000"/>
          <w:sz w:val="28"/>
        </w:rPr>
        <w:t>№8-3</w:t>
      </w:r>
      <w:r>
        <w:rPr>
          <w:rFonts w:ascii="Times New Roman"/>
          <w:b w:val="false"/>
          <w:i w:val="false"/>
          <w:color w:val="000000"/>
          <w:sz w:val="28"/>
        </w:rPr>
        <w:t xml:space="preserve"> шешімі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Меркі аудандық мәслихатының 2022 жылғы 21 желтоқсандағы </w:t>
      </w:r>
      <w:r>
        <w:rPr>
          <w:rFonts w:ascii="Times New Roman"/>
          <w:b w:val="false"/>
          <w:i w:val="false"/>
          <w:color w:val="000000"/>
          <w:sz w:val="28"/>
        </w:rPr>
        <w:t>№39-3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12787339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4953503 мың теңге;</w:t>
      </w:r>
    </w:p>
    <w:bookmarkEnd w:id="4"/>
    <w:bookmarkStart w:name="z13" w:id="5"/>
    <w:p>
      <w:pPr>
        <w:spacing w:after="0"/>
        <w:ind w:left="0"/>
        <w:jc w:val="both"/>
      </w:pPr>
      <w:r>
        <w:rPr>
          <w:rFonts w:ascii="Times New Roman"/>
          <w:b w:val="false"/>
          <w:i w:val="false"/>
          <w:color w:val="000000"/>
          <w:sz w:val="28"/>
        </w:rPr>
        <w:t>
      салықтық емес түсімдер – 31359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43900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7758577 мың теңге;</w:t>
      </w:r>
    </w:p>
    <w:bookmarkEnd w:id="7"/>
    <w:bookmarkStart w:name="z16" w:id="8"/>
    <w:p>
      <w:pPr>
        <w:spacing w:after="0"/>
        <w:ind w:left="0"/>
        <w:jc w:val="both"/>
      </w:pPr>
      <w:r>
        <w:rPr>
          <w:rFonts w:ascii="Times New Roman"/>
          <w:b w:val="false"/>
          <w:i w:val="false"/>
          <w:color w:val="000000"/>
          <w:sz w:val="28"/>
        </w:rPr>
        <w:t>
      2) шығындар – 13936044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98343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56907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148000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148000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-1395048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1395048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56907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1296705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rPr>
                <w:rFonts w:ascii="Times New Roman"/>
                <w:b w:val="false"/>
                <w:i w:val="false"/>
                <w:color w:val="000000"/>
                <w:sz w:val="20"/>
              </w:rPr>
              <w:t xml:space="preserve"> 2022 жылғы 21 желтоқсандағы</w:t>
            </w:r>
            <w:r>
              <w:rPr>
                <w:rFonts w:ascii="Times New Roman"/>
                <w:b w:val="false"/>
                <w:i w:val="false"/>
                <w:color w:val="000000"/>
                <w:sz w:val="20"/>
              </w:rPr>
              <w:t xml:space="preserve"> №39-3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rPr>
                <w:rFonts w:ascii="Times New Roman"/>
                <w:b w:val="false"/>
                <w:i w:val="false"/>
                <w:color w:val="000000"/>
                <w:sz w:val="20"/>
              </w:rPr>
              <w:t xml:space="preserve"> 2023 жылғы 30 қазандағы</w:t>
            </w:r>
            <w:r>
              <w:rPr>
                <w:rFonts w:ascii="Times New Roman"/>
                <w:b w:val="false"/>
                <w:i w:val="false"/>
                <w:color w:val="000000"/>
                <w:sz w:val="20"/>
              </w:rPr>
              <w:t xml:space="preserve"> № 11-2 шешіміне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