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cc7d2" w14:textId="23cc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әкімінің 2023 жылғы 13 шілдедегі № 301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- 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Жамбыл облысы әкімдігі жанындағы облыстық ономастика комиссиясының 2022 жылғы 12 мамырдағы қорытындысы негізінде және тиісті аумақ халқының пікірін ескере отырып, ШЕШТІМ: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Шу қаласындағы атауы жоқ көшелерге келесі атаулар берілсін: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оңтүстік батыс жаңа көшесіне Махамбет Өтемісұлы көшесі;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оңтүстік батыс жаңа көшесіне Тәттімбет көшесі;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оңтүстік батыс жаңа көшесіне Шәкәрім көшесі;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оңтүстік батыс жаңа көшесіне Кенесары хан көшесі;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оңтүстік батыс жаңа көшесіне Әміре Қашаубаев көшесі;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– оңтүстік батыс жаңа көшесіне Әбілхан Қастеев көшесі;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– оңтүстік батыс жаңа көшесіне Ораз Жандосов көшесі;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– оңтүстік батыс жаңа көшесіне Құрманбек Жандарбеков көшесі;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– оңтүстік батыс жаңа көшесіне Әбділдә Тәжібаев көшесі;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оңтүстік батыс жаңа көшесіне Шәкен Айманов көшесі;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– оңтүстік батыс жаңа көшесіне Қасым Қайсенов көшесі;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оңтүстік батыс жаңа көшесіне Роза Бағланова көшесі;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– оңтүстік батыс жаңа көшесіне Өтебай Қанахин көшесі;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– оңтүстік батыс жаңа көшесіне Әбілахат Есбаев көшесі;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– оңтүстік батыс жаңа көшесіне Жұмекен Нәжімеденов көшесі;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– оңтүстік батыс жаңа көшесіне Қадыр Мырза Әлікөшесі;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 – оңтүстік батыс жаңа көшесіне Шәкен Ниязбеков көшесі;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– оңтүстік батыс жаңа көшесіне Фариза Оңғарсынова көшесі;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19– оңтүстік батыс жаңа көшесіне Кеңес Дүйсекеев көшесі.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Лауазымы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Аты-жөні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