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08189" w14:textId="d2081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білім беру ұйымдарында (Қазақстан Республикасының Қарулы Күштері, басқа да әскерлері мен әскери құралымдары, сондай-ақ арнаулы мемлекеттік органдар үшін кадрларды даярлауды жүзеге асыратын білім беру ұйымдарын қоспағанда) жоғары және жоғары оқу орнынан кейінгі білімі бар кадрларды даярлауға 2021-2022, 2022-2023, 2023-2024 оқу жылдарына арналған мемлекеттік білім беру тапсырысын бекіту туралы" Қазақстан Республикасы Ғылым және жоғары білім министрінің 2023 жылғы 30 маусымдағы № 302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29 тамыздағы № 451 бұйрығы</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01.09.2023 бастап қолданысқа енгізіледі.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Республикалық бюджеттен қаржыландырылатын білім беру ұйымдарында (Қазақстан Республикасының Қарулы Күштері, басқа да әскерлері мен әскери құралымдары, сондай-ақ арнаулы мемлекеттік органдар үшін кадрларды даярлауды жүзеге асыратын білім беру ұйымдарын қоспағанда) жоғары және жоғары оқу орнынан кейінгі білімі бар кадрларды даярлауға 2021-2022, 2022-2023, 2023-2024 оқу жылдарына арналған мемлекеттік білім беру тапсырысын бекіту туралы" Қазақстан Республикасы Ғылым және жоғары білім министрінің 2023 жылғы 30 маусымдағы № 302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5" w:id="0"/>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0"/>
    <w:bookmarkStart w:name="z6" w:id="1"/>
    <w:p>
      <w:pPr>
        <w:spacing w:after="0"/>
        <w:ind w:left="0"/>
        <w:jc w:val="both"/>
      </w:pPr>
      <w:r>
        <w:rPr>
          <w:rFonts w:ascii="Times New Roman"/>
          <w:b w:val="false"/>
          <w:i w:val="false"/>
          <w:color w:val="000000"/>
          <w:sz w:val="28"/>
        </w:rPr>
        <w:t>
      1) осы бұйрыққа қол қойылған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
    <w:bookmarkStart w:name="z7"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w:t>
      </w:r>
    </w:p>
    <w:bookmarkEnd w:id="2"/>
    <w:bookmarkStart w:name="z8" w:id="3"/>
    <w:p>
      <w:pPr>
        <w:spacing w:after="0"/>
        <w:ind w:left="0"/>
        <w:jc w:val="both"/>
      </w:pPr>
      <w:r>
        <w:rPr>
          <w:rFonts w:ascii="Times New Roman"/>
          <w:b w:val="false"/>
          <w:i w:val="false"/>
          <w:color w:val="000000"/>
          <w:sz w:val="28"/>
        </w:rPr>
        <w:t>
      3) осы бұйрық ресми жарияланғаннан кейін он жұмыс күні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3"/>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4"/>
    <w:bookmarkStart w:name="z10" w:id="5"/>
    <w:p>
      <w:pPr>
        <w:spacing w:after="0"/>
        <w:ind w:left="0"/>
        <w:jc w:val="both"/>
      </w:pPr>
      <w:r>
        <w:rPr>
          <w:rFonts w:ascii="Times New Roman"/>
          <w:b w:val="false"/>
          <w:i w:val="false"/>
          <w:color w:val="000000"/>
          <w:sz w:val="28"/>
        </w:rPr>
        <w:t>
      4. Осы бұйрық 2023 жылғы 1 қыркүйектен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302 бұйрығына</w:t>
            </w:r>
            <w:r>
              <w:br/>
            </w:r>
            <w:r>
              <w:rPr>
                <w:rFonts w:ascii="Times New Roman"/>
                <w:b w:val="false"/>
                <w:i w:val="false"/>
                <w:color w:val="000000"/>
                <w:sz w:val="20"/>
              </w:rPr>
              <w:t>3-қосымша</w:t>
            </w:r>
          </w:p>
        </w:tc>
      </w:tr>
    </w:tbl>
    <w:bookmarkStart w:name="z12" w:id="6"/>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білімі бар кадрларды даярлауға 2022 – 2023 оқу жылына арналған мемлекеттік білім беру тапсырысы</w:t>
      </w:r>
    </w:p>
    <w:bookmarkEnd w:id="6"/>
    <w:p>
      <w:pPr>
        <w:spacing w:after="0"/>
        <w:ind w:left="0"/>
        <w:jc w:val="both"/>
      </w:pPr>
      <w:r>
        <w:rPr>
          <w:rFonts w:ascii="Times New Roman"/>
          <w:b w:val="false"/>
          <w:i w:val="false"/>
          <w:color w:val="000000"/>
          <w:sz w:val="28"/>
        </w:rPr>
        <w:t>
      Бюджеттік бағдарламалар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жылында / жылына</w:t>
            </w:r>
          </w:p>
          <w:p>
            <w:pPr>
              <w:spacing w:after="20"/>
              <w:ind w:left="20"/>
              <w:jc w:val="both"/>
            </w:pPr>
            <w:r>
              <w:rPr>
                <w:rFonts w:ascii="Times New Roman"/>
                <w:b w:val="false"/>
                <w:i w:val="false"/>
                <w:color w:val="000000"/>
                <w:sz w:val="20"/>
              </w:rPr>
              <w:t>
</w:t>
            </w:r>
            <w:r>
              <w:rPr>
                <w:rFonts w:ascii="Times New Roman"/>
                <w:b/>
                <w:i w:val="false"/>
                <w:color w:val="000000"/>
                <w:sz w:val="20"/>
              </w:rPr>
              <w:t>1 студентті оқытуға жұмсалатын орташа шығыстар (мың теңге) /</w:t>
            </w:r>
          </w:p>
          <w:p>
            <w:pPr>
              <w:spacing w:after="20"/>
              <w:ind w:left="20"/>
              <w:jc w:val="both"/>
            </w:pPr>
            <w:r>
              <w:rPr>
                <w:rFonts w:ascii="Times New Roman"/>
                <w:b w:val="false"/>
                <w:i w:val="false"/>
                <w:color w:val="000000"/>
                <w:sz w:val="20"/>
              </w:rPr>
              <w:t>
</w:t>
            </w:r>
            <w:r>
              <w:rPr>
                <w:rFonts w:ascii="Times New Roman"/>
                <w:b/>
                <w:i w:val="false"/>
                <w:color w:val="000000"/>
                <w:sz w:val="20"/>
              </w:rPr>
              <w:t>1 студентті оқытуға жұмсалатын</w:t>
            </w:r>
          </w:p>
          <w:p>
            <w:pPr>
              <w:spacing w:after="20"/>
              <w:ind w:left="20"/>
              <w:jc w:val="both"/>
            </w:pPr>
            <w:r>
              <w:rPr>
                <w:rFonts w:ascii="Times New Roman"/>
                <w:b w:val="false"/>
                <w:i w:val="false"/>
                <w:color w:val="000000"/>
                <w:sz w:val="20"/>
              </w:rPr>
              <w:t>
</w:t>
            </w:r>
            <w:r>
              <w:rPr>
                <w:rFonts w:ascii="Times New Roman"/>
                <w:b/>
                <w:i w:val="false"/>
                <w:color w:val="000000"/>
                <w:sz w:val="20"/>
              </w:rPr>
              <w:t>1 (бір) кредит шығыстары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1010,9/16 848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901/15 017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1 049,3/17 488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922,5/15 375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799,1/13 318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714,9/11 915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799,1/13 318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714,9/11 915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826,9/13 781,7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742,7/12 378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1004,7/16 742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920,5/15 342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1004,7/16 742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920,5/15 342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826,9/13 782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742,7/12 378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799,1/13 318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714,9/11 915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1082,6/18 043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955,8/15 930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азаматтарын оқытуға,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1010,9/16 848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901/15 017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1004,7/16 742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920,5/15 342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1004,7/16 742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920,5/15 342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 /15 339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/13 751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жоғары оқу орындарының филиалдарында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ДБҰ-да студенттерді, оның ішінде шетелдік азаматтарды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даярлық бөлімдерінің тыңдаушыларын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даярлық бөлімінде тыңдаушыларды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920,3/15 339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825/13 751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оның ішінде Қазақстан Республикасының азаматы болып табылмайтын ұлты қазақ тұлғаларды оқытуға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635,8/10597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университетімен стратегиялық әріптестік шеңберінде іске асырылатын бірлескен білім беру бағдарламалары бойынша студенттерді оқытуға "Манаш Қозыбаев атындағы Солтүстік Қазақстан университеті" КеАҚ) дипломын алумен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ұйымдарында, қос дипломды білім беру бағдарламалары бойынша студенттерді оқытуға "Манаш Қозыбаев атындағы Солтүстік Қазақстан университеті" КеАҚ)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қоныстанған, жаңадан құрылған және батыс өңірлердің жастарын жетекші жоғары оқу орындарында оқыту үшін нысаналы білім беру гранттары,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1010,9/16 848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901/15 017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1 049,3/17 488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922,5/15 375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799,1/13 318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714,9/11 915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799,1/13 318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714,9/11 915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826,9/13 781,7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742,7/12 378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1004,7/16 742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920,5/15 342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1004,7/16 742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920,5/15 342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799,1/13 318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714,9/11 915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Мемлекеттік білім беру тапсырысын қаржыландыру Қазақстан Республикасы Үкіметінің 2021 жылғы 23 желтоқсандағы № 923 </w:t>
      </w:r>
      <w:r>
        <w:rPr>
          <w:rFonts w:ascii="Times New Roman"/>
          <w:b w:val="false"/>
          <w:i w:val="false"/>
          <w:color w:val="000000"/>
          <w:sz w:val="28"/>
        </w:rPr>
        <w:t>қаулысымен</w:t>
      </w:r>
      <w:r>
        <w:rPr>
          <w:rFonts w:ascii="Times New Roman"/>
          <w:b w:val="false"/>
          <w:i w:val="false"/>
          <w:color w:val="000000"/>
          <w:sz w:val="28"/>
        </w:rPr>
        <w:t xml:space="preserve">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p>
      <w:pPr>
        <w:spacing w:after="0"/>
        <w:ind w:left="0"/>
        <w:jc w:val="both"/>
      </w:pPr>
      <w:r>
        <w:rPr>
          <w:rFonts w:ascii="Times New Roman"/>
          <w:b w:val="false"/>
          <w:i w:val="false"/>
          <w:color w:val="000000"/>
          <w:sz w:val="28"/>
        </w:rPr>
        <w:t>
      Бюджеттік бағдарламалар әкімшісі: Қазақстан Республикасының Ішкі істер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w:t>
            </w:r>
          </w:p>
          <w:p>
            <w:pPr>
              <w:spacing w:after="20"/>
              <w:ind w:left="20"/>
              <w:jc w:val="both"/>
            </w:pPr>
            <w:r>
              <w:rPr>
                <w:rFonts w:ascii="Times New Roman"/>
                <w:b w:val="false"/>
                <w:i w:val="false"/>
                <w:color w:val="000000"/>
                <w:sz w:val="20"/>
              </w:rPr>
              <w:t>
</w:t>
            </w:r>
            <w:r>
              <w:rPr>
                <w:rFonts w:ascii="Times New Roman"/>
                <w:b/>
                <w:i w:val="false"/>
                <w:color w:val="000000"/>
                <w:sz w:val="20"/>
              </w:rPr>
              <w:t>1 курсантты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 әкімшісі: Қазақстан Республикасының Төтенше жағдайлар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w:t>
            </w:r>
          </w:p>
          <w:p>
            <w:pPr>
              <w:spacing w:after="20"/>
              <w:ind w:left="20"/>
              <w:jc w:val="both"/>
            </w:pPr>
            <w:r>
              <w:rPr>
                <w:rFonts w:ascii="Times New Roman"/>
                <w:b w:val="false"/>
                <w:i w:val="false"/>
                <w:color w:val="000000"/>
                <w:sz w:val="20"/>
              </w:rPr>
              <w:t>
</w:t>
            </w:r>
            <w:r>
              <w:rPr>
                <w:rFonts w:ascii="Times New Roman"/>
                <w:b/>
                <w:i w:val="false"/>
                <w:color w:val="000000"/>
                <w:sz w:val="20"/>
              </w:rPr>
              <w:t>1 курсантты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Мәлік Ғабдуллин атындағы Азаматтық қорғау академиясы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p>
            <w:pPr>
              <w:spacing w:after="20"/>
              <w:ind w:left="20"/>
              <w:jc w:val="both"/>
            </w:pPr>
            <w:r>
              <w:rPr>
                <w:rFonts w:ascii="Times New Roman"/>
                <w:b w:val="false"/>
                <w:i w:val="false"/>
                <w:color w:val="000000"/>
                <w:sz w:val="20"/>
              </w:rPr>
              <w:t>
(Қырғыз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p>
            <w:pPr>
              <w:spacing w:after="20"/>
              <w:ind w:left="20"/>
              <w:jc w:val="both"/>
            </w:pPr>
            <w:r>
              <w:rPr>
                <w:rFonts w:ascii="Times New Roman"/>
                <w:b w:val="false"/>
                <w:i w:val="false"/>
                <w:color w:val="000000"/>
                <w:sz w:val="20"/>
              </w:rPr>
              <w:t>
(Тәжікстан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 әкімшісі: Қазақстан Республикасының Мәдениет және спорт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w:t>
            </w:r>
          </w:p>
          <w:p>
            <w:pPr>
              <w:spacing w:after="20"/>
              <w:ind w:left="20"/>
              <w:jc w:val="both"/>
            </w:pPr>
            <w:r>
              <w:rPr>
                <w:rFonts w:ascii="Times New Roman"/>
                <w:b w:val="false"/>
                <w:i w:val="false"/>
                <w:color w:val="000000"/>
                <w:sz w:val="20"/>
              </w:rPr>
              <w:t>
</w:t>
            </w:r>
            <w:r>
              <w:rPr>
                <w:rFonts w:ascii="Times New Roman"/>
                <w:b/>
                <w:i w:val="false"/>
                <w:color w:val="000000"/>
                <w:sz w:val="20"/>
              </w:rPr>
              <w:t>1 студентті оқытуға жұмсалатын орташа шығыстар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бағыттарының коды және сыныптамасы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жылында</w:t>
            </w:r>
          </w:p>
          <w:p>
            <w:pPr>
              <w:spacing w:after="20"/>
              <w:ind w:left="20"/>
              <w:jc w:val="both"/>
            </w:pPr>
            <w:r>
              <w:rPr>
                <w:rFonts w:ascii="Times New Roman"/>
                <w:b w:val="false"/>
                <w:i w:val="false"/>
                <w:color w:val="000000"/>
                <w:sz w:val="20"/>
              </w:rPr>
              <w:t>
</w:t>
            </w:r>
            <w:r>
              <w:rPr>
                <w:rFonts w:ascii="Times New Roman"/>
                <w:b/>
                <w:i w:val="false"/>
                <w:color w:val="000000"/>
                <w:sz w:val="20"/>
              </w:rPr>
              <w:t>1 студентті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 (оның ішінде клиникалық емес мамандықтар бойынша –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халықаралық келісімдер бойынша шетел азаматтарын оқытуға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302 бұйрығына</w:t>
            </w:r>
            <w:r>
              <w:br/>
            </w:r>
            <w:r>
              <w:rPr>
                <w:rFonts w:ascii="Times New Roman"/>
                <w:b w:val="false"/>
                <w:i w:val="false"/>
                <w:color w:val="000000"/>
                <w:sz w:val="20"/>
              </w:rPr>
              <w:t>5-қосымша</w:t>
            </w:r>
          </w:p>
        </w:tc>
      </w:tr>
    </w:tbl>
    <w:bookmarkStart w:name="z14" w:id="7"/>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білімі бар кадрларды даярлауға 2023 – 2024 оқу жылына арналған мемлекеттік білім беру тапсырысы</w:t>
      </w:r>
    </w:p>
    <w:bookmarkEnd w:id="7"/>
    <w:p>
      <w:pPr>
        <w:spacing w:after="0"/>
        <w:ind w:left="0"/>
        <w:jc w:val="both"/>
      </w:pPr>
      <w:r>
        <w:rPr>
          <w:rFonts w:ascii="Times New Roman"/>
          <w:b w:val="false"/>
          <w:i w:val="false"/>
          <w:color w:val="000000"/>
          <w:sz w:val="28"/>
        </w:rPr>
        <w:t>
      Бюджеттік бағдарламалар әкімшісі: Қазақстан Республикасы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сыныпталуы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 жылына 1 студентті оқытуға жұмсалатын орташа шығыстар (мың теңге) / 1 студентті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 /16 848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/15 017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1 049,3 /17 488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 /15 375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 /13 318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 /11 915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 /13 318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 /11 915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 /13 781,7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 /12 378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 /16 742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 /15 342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 /16 742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 /15 342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 /13 782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 /12 378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 /13 318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 /11 915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 /18 043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 /15 930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азаматтарын оқытуға,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 /16 848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/15 017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 /16 742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 /15 342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 /16 742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 /15 342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 /13 782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 /12 378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 /15 339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/13 751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жоғары оқу орындарының филиалдарында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 студенттерді, оның ішінде шетелдік азаматтарды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даярлық бөлімдерінің тыңдаушыларын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даярлық бөлімінде тыңдаушыларды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 /15 339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/13 751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адамдарға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635,8/10597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ұйымдарында, қос дипломды білім беру бағдарламалары бойынша студенттерді оқытуға "Манаш Қозыбаев атындағы Солтүстік Қазақстан университеті" КеАҚ)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университетімен стратегиялық әріптестік шеңберінде іске асырылатын бірлескен білім беру бағдарламалары бойынша студенттерді оқытуға "Манаш Қозыбаев атындағы Солтүстік Қазақстан университеті" КеАҚ) дипломын алумен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КеАҚ базасында Ұлыбритания және Солтүстік Ирландия Біріккен Корольдігінің Хериот-Уатт университетінің филиалында қос дипломды білім беру бағдарламалары бойынша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қоныстанған, жаңадан құрылған және батыс өңірлердің жастарын жетекші жоғары оқу орындарында оқыту үшін нысаналы білім беру гранттары,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1010,9/16 848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901/15 017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826,9/13 781,7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742,7/12 378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1004,7/16 742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920,5/15 342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1004,7/16 742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920,5/15 342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Мемлекеттік білім беру тапсырысын қаржыландыру Қазақстан Республикасы Үкіметінің 2021 жылғы 23 желтоқсандағы № 923 </w:t>
      </w:r>
      <w:r>
        <w:rPr>
          <w:rFonts w:ascii="Times New Roman"/>
          <w:b w:val="false"/>
          <w:i w:val="false"/>
          <w:color w:val="000000"/>
          <w:sz w:val="28"/>
        </w:rPr>
        <w:t>қаулысымен</w:t>
      </w:r>
      <w:r>
        <w:rPr>
          <w:rFonts w:ascii="Times New Roman"/>
          <w:b w:val="false"/>
          <w:i w:val="false"/>
          <w:color w:val="000000"/>
          <w:sz w:val="28"/>
        </w:rPr>
        <w:t xml:space="preserve">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p>
      <w:pPr>
        <w:spacing w:after="0"/>
        <w:ind w:left="0"/>
        <w:jc w:val="both"/>
      </w:pPr>
      <w:r>
        <w:rPr>
          <w:rFonts w:ascii="Times New Roman"/>
          <w:b w:val="false"/>
          <w:i w:val="false"/>
          <w:color w:val="000000"/>
          <w:sz w:val="28"/>
        </w:rPr>
        <w:t>
      Бюджеттік бағдарламалар әкімшісі: Қазақстан Республикасы Ішкі істер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w:t>
            </w:r>
          </w:p>
          <w:p>
            <w:pPr>
              <w:spacing w:after="20"/>
              <w:ind w:left="20"/>
              <w:jc w:val="both"/>
            </w:pPr>
            <w:r>
              <w:rPr>
                <w:rFonts w:ascii="Times New Roman"/>
                <w:b w:val="false"/>
                <w:i w:val="false"/>
                <w:color w:val="000000"/>
                <w:sz w:val="20"/>
              </w:rPr>
              <w:t>
</w:t>
            </w:r>
            <w:r>
              <w:rPr>
                <w:rFonts w:ascii="Times New Roman"/>
                <w:b/>
                <w:i w:val="false"/>
                <w:color w:val="000000"/>
                <w:sz w:val="20"/>
              </w:rPr>
              <w:t>1 курсантты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w:t>
            </w:r>
          </w:p>
          <w:p>
            <w:pPr>
              <w:spacing w:after="20"/>
              <w:ind w:left="20"/>
              <w:jc w:val="both"/>
            </w:pPr>
            <w:r>
              <w:rPr>
                <w:rFonts w:ascii="Times New Roman"/>
                <w:b w:val="false"/>
                <w:i w:val="false"/>
                <w:color w:val="000000"/>
                <w:sz w:val="20"/>
              </w:rPr>
              <w:t>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w:t>
            </w:r>
          </w:p>
          <w:p>
            <w:pPr>
              <w:spacing w:after="20"/>
              <w:ind w:left="20"/>
              <w:jc w:val="both"/>
            </w:pPr>
            <w:r>
              <w:rPr>
                <w:rFonts w:ascii="Times New Roman"/>
                <w:b w:val="false"/>
                <w:i w:val="false"/>
                <w:color w:val="000000"/>
                <w:sz w:val="20"/>
              </w:rPr>
              <w:t>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w:t>
            </w:r>
          </w:p>
          <w:p>
            <w:pPr>
              <w:spacing w:after="20"/>
              <w:ind w:left="20"/>
              <w:jc w:val="both"/>
            </w:pPr>
            <w:r>
              <w:rPr>
                <w:rFonts w:ascii="Times New Roman"/>
                <w:b w:val="false"/>
                <w:i w:val="false"/>
                <w:color w:val="000000"/>
                <w:sz w:val="20"/>
              </w:rPr>
              <w:t>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w:t>
            </w:r>
          </w:p>
          <w:p>
            <w:pPr>
              <w:spacing w:after="20"/>
              <w:ind w:left="20"/>
              <w:jc w:val="both"/>
            </w:pPr>
            <w:r>
              <w:rPr>
                <w:rFonts w:ascii="Times New Roman"/>
                <w:b w:val="false"/>
                <w:i w:val="false"/>
                <w:color w:val="000000"/>
                <w:sz w:val="20"/>
              </w:rPr>
              <w:t>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w:t>
            </w:r>
          </w:p>
          <w:p>
            <w:pPr>
              <w:spacing w:after="20"/>
              <w:ind w:left="20"/>
              <w:jc w:val="both"/>
            </w:pPr>
            <w:r>
              <w:rPr>
                <w:rFonts w:ascii="Times New Roman"/>
                <w:b w:val="false"/>
                <w:i w:val="false"/>
                <w:color w:val="000000"/>
                <w:sz w:val="20"/>
              </w:rPr>
              <w:t>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w:t>
            </w:r>
          </w:p>
          <w:p>
            <w:pPr>
              <w:spacing w:after="20"/>
              <w:ind w:left="20"/>
              <w:jc w:val="both"/>
            </w:pPr>
            <w:r>
              <w:rPr>
                <w:rFonts w:ascii="Times New Roman"/>
                <w:b w:val="false"/>
                <w:i w:val="false"/>
                <w:color w:val="000000"/>
                <w:sz w:val="20"/>
              </w:rPr>
              <w:t>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 әкімшісі: Қазақстан Республикасы Төтенше жағдайлар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курсантты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Мәлік Ғабдуллин атындағы Азаматтық қорғау академиясы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 (Қырғыз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 (Тәжікстан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 әкімшісі: Қазақстан Республикасы Мәдениет және спорт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r>
              <w:rPr>
                <w:rFonts w:ascii="Times New Roman"/>
                <w:b/>
                <w:i w:val="false"/>
                <w:color w:val="000000"/>
                <w:sz w:val="20"/>
              </w:rPr>
              <w:t xml:space="preserve"> беру </w:t>
            </w:r>
            <w:r>
              <w:rPr>
                <w:rFonts w:ascii="Times New Roman"/>
                <w:b/>
                <w:i w:val="false"/>
                <w:color w:val="000000"/>
                <w:sz w:val="20"/>
              </w:rPr>
              <w:t>саласының</w:t>
            </w:r>
            <w:r>
              <w:rPr>
                <w:rFonts w:ascii="Times New Roman"/>
                <w:b/>
                <w:i w:val="false"/>
                <w:color w:val="000000"/>
                <w:sz w:val="20"/>
              </w:rPr>
              <w:t xml:space="preserve"> коды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w:t>
            </w:r>
            <w:r>
              <w:rPr>
                <w:rFonts w:ascii="Times New Roman"/>
                <w:b w:val="false"/>
                <w:i w:val="false"/>
                <w:color w:val="000000"/>
                <w:sz w:val="20"/>
              </w:rPr>
              <w:t xml:space="preserve"> </w:t>
            </w:r>
            <w:r>
              <w:rPr>
                <w:rFonts w:ascii="Times New Roman"/>
                <w:b/>
                <w:i w:val="false"/>
                <w:color w:val="000000"/>
                <w:sz w:val="20"/>
              </w:rPr>
              <w:t>бағыттарының</w:t>
            </w:r>
            <w:r>
              <w:rPr>
                <w:rFonts w:ascii="Times New Roman"/>
                <w:b/>
                <w:i w:val="false"/>
                <w:color w:val="000000"/>
                <w:sz w:val="20"/>
              </w:rPr>
              <w:t xml:space="preserve"> коды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Күндізгі</w:t>
            </w:r>
            <w:r>
              <w:rPr>
                <w:rFonts w:ascii="Times New Roman"/>
                <w:b w:val="false"/>
                <w:i w:val="false"/>
                <w:color w:val="000000"/>
                <w:sz w:val="20"/>
              </w:rPr>
              <w:t xml:space="preserve"> </w:t>
            </w:r>
            <w:r>
              <w:rPr>
                <w:rFonts w:ascii="Times New Roman"/>
                <w:b/>
                <w:i w:val="false"/>
                <w:color w:val="000000"/>
                <w:sz w:val="20"/>
              </w:rPr>
              <w:t>оқуға</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беру </w:t>
            </w:r>
            <w:r>
              <w:rPr>
                <w:rFonts w:ascii="Times New Roman"/>
                <w:b/>
                <w:i w:val="false"/>
                <w:color w:val="000000"/>
                <w:sz w:val="20"/>
              </w:rPr>
              <w:t>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w:t>
            </w:r>
            <w:r>
              <w:rPr>
                <w:rFonts w:ascii="Times New Roman"/>
                <w:b/>
                <w:i w:val="false"/>
                <w:color w:val="000000"/>
                <w:sz w:val="20"/>
              </w:rPr>
              <w:t xml:space="preserve"> 1 </w:t>
            </w:r>
            <w:r>
              <w:rPr>
                <w:rFonts w:ascii="Times New Roman"/>
                <w:b/>
                <w:i w:val="false"/>
                <w:color w:val="000000"/>
                <w:sz w:val="20"/>
              </w:rPr>
              <w:t>студентті</w:t>
            </w:r>
            <w:r>
              <w:rPr>
                <w:rFonts w:ascii="Times New Roman"/>
                <w:b w:val="false"/>
                <w:i w:val="false"/>
                <w:color w:val="000000"/>
                <w:sz w:val="20"/>
              </w:rPr>
              <w:t xml:space="preserve"> </w:t>
            </w:r>
            <w:r>
              <w:rPr>
                <w:rFonts w:ascii="Times New Roman"/>
                <w:b/>
                <w:i w:val="false"/>
                <w:color w:val="000000"/>
                <w:sz w:val="20"/>
              </w:rPr>
              <w:t>оқытуға</w:t>
            </w:r>
            <w:r>
              <w:rPr>
                <w:rFonts w:ascii="Times New Roman"/>
                <w:b w:val="false"/>
                <w:i w:val="false"/>
                <w:color w:val="000000"/>
                <w:sz w:val="20"/>
              </w:rPr>
              <w:t xml:space="preserve"> </w:t>
            </w:r>
            <w:r>
              <w:rPr>
                <w:rFonts w:ascii="Times New Roman"/>
                <w:b/>
                <w:i w:val="false"/>
                <w:color w:val="000000"/>
                <w:sz w:val="20"/>
              </w:rPr>
              <w:t>жұмсалатын</w:t>
            </w:r>
            <w:r>
              <w:rPr>
                <w:rFonts w:ascii="Times New Roman"/>
                <w:b w:val="false"/>
                <w:i w:val="false"/>
                <w:color w:val="000000"/>
                <w:sz w:val="20"/>
              </w:rPr>
              <w:t xml:space="preserve"> </w:t>
            </w:r>
            <w:r>
              <w:rPr>
                <w:rFonts w:ascii="Times New Roman"/>
                <w:b/>
                <w:i w:val="false"/>
                <w:color w:val="000000"/>
                <w:sz w:val="20"/>
              </w:rPr>
              <w:t>орташа</w:t>
            </w:r>
            <w:r>
              <w:rPr>
                <w:rFonts w:ascii="Times New Roman"/>
                <w:b w:val="false"/>
                <w:i w:val="false"/>
                <w:color w:val="000000"/>
                <w:sz w:val="20"/>
              </w:rPr>
              <w:t xml:space="preserve"> </w:t>
            </w:r>
            <w:r>
              <w:rPr>
                <w:rFonts w:ascii="Times New Roman"/>
                <w:b/>
                <w:i w:val="false"/>
                <w:color w:val="000000"/>
                <w:sz w:val="20"/>
              </w:rPr>
              <w:t>шығыстар</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r>
              <w:rPr>
                <w:rFonts w:ascii="Times New Roman"/>
                <w:b/>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 әкімшісі: Қазақстан Республикасы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бағыттарының коды және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жылында 1 студентті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 (оның ішінде клиникалық емес мамандықтар бойынша - 200)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халықаралық келісімдер бойынша шетел азаматтарын оқытуға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302 бұйрығына</w:t>
            </w:r>
            <w:r>
              <w:br/>
            </w:r>
            <w:r>
              <w:rPr>
                <w:rFonts w:ascii="Times New Roman"/>
                <w:b w:val="false"/>
                <w:i w:val="false"/>
                <w:color w:val="000000"/>
                <w:sz w:val="20"/>
              </w:rPr>
              <w:t>6-қосымша</w:t>
            </w:r>
          </w:p>
        </w:tc>
      </w:tr>
    </w:tbl>
    <w:bookmarkStart w:name="z16" w:id="8"/>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оқу орнынан кейінгі білімі бар мамандар даярлауға 2023 – 2024 оқу жылына арналған мемлекеттік білім беру тапсырысы</w:t>
      </w:r>
    </w:p>
    <w:bookmarkEnd w:id="8"/>
    <w:p>
      <w:pPr>
        <w:spacing w:after="0"/>
        <w:ind w:left="0"/>
        <w:jc w:val="both"/>
      </w:pPr>
      <w:r>
        <w:rPr>
          <w:rFonts w:ascii="Times New Roman"/>
          <w:b w:val="false"/>
          <w:i w:val="false"/>
          <w:color w:val="000000"/>
          <w:sz w:val="28"/>
        </w:rPr>
        <w:t>
      Магистратураға қабылдау</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магистрантты оқытуға жұмсалатын орташа шығыстар (мың теңге) / 1 магистрантты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педагогикалық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646,3/10772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396,0/6600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 /10772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396,0/6600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университетінің қазақстандық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оның ішінде шетел азаматтарын оқыту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646,3/10772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Мемлекеттік білім беру тапсырысын қаржыландыру Қазақстан Республикасы Үкіметінің 2021 жылғы 23 желтоқсандағы № 923 </w:t>
      </w:r>
      <w:r>
        <w:rPr>
          <w:rFonts w:ascii="Times New Roman"/>
          <w:b w:val="false"/>
          <w:i w:val="false"/>
          <w:color w:val="000000"/>
          <w:sz w:val="28"/>
        </w:rPr>
        <w:t>қаулысымен</w:t>
      </w:r>
      <w:r>
        <w:rPr>
          <w:rFonts w:ascii="Times New Roman"/>
          <w:b w:val="false"/>
          <w:i w:val="false"/>
          <w:color w:val="000000"/>
          <w:sz w:val="28"/>
        </w:rPr>
        <w:t xml:space="preserve">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w:t>
            </w:r>
          </w:p>
          <w:p>
            <w:pPr>
              <w:spacing w:after="20"/>
              <w:ind w:left="20"/>
              <w:jc w:val="both"/>
            </w:pPr>
            <w:r>
              <w:rPr>
                <w:rFonts w:ascii="Times New Roman"/>
                <w:b w:val="false"/>
                <w:i w:val="false"/>
                <w:color w:val="000000"/>
                <w:sz w:val="20"/>
              </w:rPr>
              <w:t>
</w:t>
            </w:r>
            <w:r>
              <w:rPr>
                <w:rFonts w:ascii="Times New Roman"/>
                <w:b/>
                <w:i w:val="false"/>
                <w:color w:val="000000"/>
                <w:sz w:val="20"/>
              </w:rPr>
              <w:t>1 магистрантты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спорт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магистрантты оқытуға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магистрантты оқытуға жұмсалатын орташа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7М042 Құқық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 (бейіндік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агенттігі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w:t>
            </w:r>
          </w:p>
          <w:p>
            <w:pPr>
              <w:spacing w:after="20"/>
              <w:ind w:left="20"/>
              <w:jc w:val="both"/>
            </w:pPr>
            <w:r>
              <w:rPr>
                <w:rFonts w:ascii="Times New Roman"/>
                <w:b w:val="false"/>
                <w:i w:val="false"/>
                <w:color w:val="000000"/>
                <w:sz w:val="20"/>
              </w:rPr>
              <w:t>
7М04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w:t>
            </w:r>
          </w:p>
          <w:p>
            <w:pPr>
              <w:spacing w:after="20"/>
              <w:ind w:left="20"/>
              <w:jc w:val="both"/>
            </w:pPr>
            <w:r>
              <w:rPr>
                <w:rFonts w:ascii="Times New Roman"/>
                <w:b w:val="false"/>
                <w:i w:val="false"/>
                <w:color w:val="000000"/>
                <w:sz w:val="20"/>
              </w:rPr>
              <w:t>
7M041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Жоғарғы Соты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магистрантты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Резидентураға қабылдау</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дәрігер-резидентті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дәрігер-резидентті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Мемлекеттік білім беру тапсырысын қаржыландыру Қазақстан Республикасы Үкіметінің 2021 жылғы 23 желтоқсандағы № 923 </w:t>
      </w:r>
      <w:r>
        <w:rPr>
          <w:rFonts w:ascii="Times New Roman"/>
          <w:b w:val="false"/>
          <w:i w:val="false"/>
          <w:color w:val="000000"/>
          <w:sz w:val="28"/>
        </w:rPr>
        <w:t>қаулысымен</w:t>
      </w:r>
      <w:r>
        <w:rPr>
          <w:rFonts w:ascii="Times New Roman"/>
          <w:b w:val="false"/>
          <w:i w:val="false"/>
          <w:color w:val="000000"/>
          <w:sz w:val="28"/>
        </w:rPr>
        <w:t xml:space="preserve">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p>
      <w:pPr>
        <w:spacing w:after="0"/>
        <w:ind w:left="0"/>
        <w:jc w:val="both"/>
      </w:pPr>
      <w:r>
        <w:rPr>
          <w:rFonts w:ascii="Times New Roman"/>
          <w:b w:val="false"/>
          <w:i w:val="false"/>
          <w:color w:val="000000"/>
          <w:sz w:val="28"/>
        </w:rPr>
        <w:t>
      Докторантураға қабылдау</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білім алушыға жұмсалатын орташа шығыстар (мың теңге) / 1 білім алушыны оқытуға жұмсалатын 1 (бір) кредиттің шығыстары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1900,0/31 667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1307,0/21783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Мемлекеттік білім беру тапсырысын қаржыландыру Қазақстан Республикасы Үкіметінің 2021 жылғы 23 желтоқсандағы № 923 </w:t>
      </w:r>
      <w:r>
        <w:rPr>
          <w:rFonts w:ascii="Times New Roman"/>
          <w:b w:val="false"/>
          <w:i w:val="false"/>
          <w:color w:val="000000"/>
          <w:sz w:val="28"/>
        </w:rPr>
        <w:t>қаулысымен</w:t>
      </w:r>
      <w:r>
        <w:rPr>
          <w:rFonts w:ascii="Times New Roman"/>
          <w:b w:val="false"/>
          <w:i w:val="false"/>
          <w:color w:val="000000"/>
          <w:sz w:val="28"/>
        </w:rPr>
        <w:t xml:space="preserve">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w:t>
            </w:r>
          </w:p>
          <w:p>
            <w:pPr>
              <w:spacing w:after="20"/>
              <w:ind w:left="20"/>
              <w:jc w:val="both"/>
            </w:pPr>
            <w:r>
              <w:rPr>
                <w:rFonts w:ascii="Times New Roman"/>
                <w:b w:val="false"/>
                <w:i w:val="false"/>
                <w:color w:val="000000"/>
                <w:sz w:val="20"/>
              </w:rPr>
              <w:t>
</w:t>
            </w:r>
            <w:r>
              <w:rPr>
                <w:rFonts w:ascii="Times New Roman"/>
                <w:b/>
                <w:i w:val="false"/>
                <w:color w:val="000000"/>
                <w:sz w:val="20"/>
              </w:rPr>
              <w:t>1 білім алушыға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спорт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білім алушыға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білім алушыға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білім алушыға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агенттігі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8DМ03 Әлеуметтік ғылымдар, журналистика және ақпарат</w:t>
            </w:r>
          </w:p>
          <w:p>
            <w:pPr>
              <w:spacing w:after="20"/>
              <w:ind w:left="20"/>
              <w:jc w:val="both"/>
            </w:pPr>
            <w:r>
              <w:rPr>
                <w:rFonts w:ascii="Times New Roman"/>
                <w:b w:val="false"/>
                <w:i w:val="false"/>
                <w:color w:val="000000"/>
                <w:sz w:val="20"/>
              </w:rPr>
              <w:t>
8DМ04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w:t>
            </w:r>
          </w:p>
          <w:p>
            <w:pPr>
              <w:spacing w:after="20"/>
              <w:ind w:left="20"/>
              <w:jc w:val="both"/>
            </w:pPr>
            <w:r>
              <w:rPr>
                <w:rFonts w:ascii="Times New Roman"/>
                <w:b w:val="false"/>
                <w:i w:val="false"/>
                <w:color w:val="000000"/>
                <w:sz w:val="20"/>
              </w:rPr>
              <w:t>
8D041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