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75b0" w14:textId="9397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әкімдігінің регламентін бекіту туралы</w:t>
      </w:r>
    </w:p>
    <w:p>
      <w:pPr>
        <w:spacing w:after="0"/>
        <w:ind w:left="0"/>
        <w:jc w:val="both"/>
      </w:pPr>
      <w:r>
        <w:rPr>
          <w:rFonts w:ascii="Times New Roman"/>
          <w:b w:val="false"/>
          <w:i w:val="false"/>
          <w:color w:val="000000"/>
          <w:sz w:val="28"/>
        </w:rPr>
        <w:t>Жетісу облысы Панфилов ауданы әкімдігінің 2023 жылғы 13 желтоқсандағы № 541 қаулысы</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30-бабына,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бұйрығына сәйкес, аудан әкімдігі ҚАУЛЫ ЕТЕДІ:</w:t>
      </w:r>
    </w:p>
    <w:p>
      <w:pPr>
        <w:spacing w:after="0"/>
        <w:ind w:left="0"/>
        <w:jc w:val="both"/>
      </w:pPr>
      <w:r>
        <w:rPr>
          <w:rFonts w:ascii="Times New Roman"/>
          <w:b w:val="false"/>
          <w:i w:val="false"/>
          <w:color w:val="000000"/>
          <w:sz w:val="28"/>
        </w:rPr>
        <w:t>
      1. Осы қаулының қосымшасына сәйкес Панфилов ауданы әкімдігінің регламенті бекітілсін.</w:t>
      </w:r>
    </w:p>
    <w:p>
      <w:pPr>
        <w:spacing w:after="0"/>
        <w:ind w:left="0"/>
        <w:jc w:val="both"/>
      </w:pPr>
      <w:r>
        <w:rPr>
          <w:rFonts w:ascii="Times New Roman"/>
          <w:b w:val="false"/>
          <w:i w:val="false"/>
          <w:color w:val="000000"/>
          <w:sz w:val="28"/>
        </w:rPr>
        <w:t>
      2. "Панфилов ауданы әкімдігінің жұмыс регламентін бекіту туралы" Панфилов ауданы әкімдігінің 2023 жылғы 15 ақпандағы № 58 қаулысы жойылсын.</w:t>
      </w:r>
    </w:p>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 Сқақовқа жүктелсін.</w:t>
      </w:r>
    </w:p>
    <w:p>
      <w:pPr>
        <w:spacing w:after="0"/>
        <w:ind w:left="0"/>
        <w:jc w:val="both"/>
      </w:pPr>
      <w:r>
        <w:rPr>
          <w:rFonts w:ascii="Times New Roman"/>
          <w:b w:val="false"/>
          <w:i w:val="false"/>
          <w:color w:val="000000"/>
          <w:sz w:val="28"/>
        </w:rPr>
        <w:t>
      Аудан әкімі 	М. Сағымбек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2023 жылғы "____" __________
№ _____ қаулысына қосымша</w:t>
            </w:r>
          </w:p>
        </w:tc>
      </w:tr>
    </w:tbl>
    <w:p>
      <w:pPr>
        <w:spacing w:after="0"/>
        <w:ind w:left="0"/>
        <w:jc w:val="left"/>
      </w:pPr>
      <w:r>
        <w:rPr>
          <w:rFonts w:ascii="Times New Roman"/>
          <w:b/>
          <w:i w:val="false"/>
          <w:color w:val="000000"/>
        </w:rPr>
        <w:t xml:space="preserve"> Панфилов ауданы әкімдігінің регламентi 1-тарау. Жалпы ережелер</w:t>
      </w:r>
    </w:p>
    <w:p>
      <w:pPr>
        <w:spacing w:after="0"/>
        <w:ind w:left="0"/>
        <w:jc w:val="both"/>
      </w:pPr>
      <w:r>
        <w:rPr>
          <w:rFonts w:ascii="Times New Roman"/>
          <w:b w:val="false"/>
          <w:i w:val="false"/>
          <w:color w:val="000000"/>
          <w:sz w:val="28"/>
        </w:rPr>
        <w:t>
      1. Осы Панфилов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30-бабына сәйкес әзірленді және Панфилов ауданы әкімдігінің (бұдан әрі – әкімдік) отырыстарын дайындау және өткізу, аудан әкімдігі мен Панфилов ауданының әкімі (бұдан әрі – әкім) актілерінің жобаларын дайындау және ресімдеу, сондай-ақ Қазақстан Республикасы Президентінің, Үкіметінің, Премьер-Министрінің, Жетісу облысы әкімдігінің және әкімінің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Панфилов аудандық мәслихаты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Панфилов ауданы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Жаркент қаласының, ауылдық округтердің әкімдеріне және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облыстық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облыстық, аудандық мәслихаттарының депутаттары, Жаркент қаласы, ауылдық округтердің әкімдері, сондай-ақ жергілікті атқарушы және облыстық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облыстық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облыстық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облыстық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облыстық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облыстық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облыстық мемлекеттік органдың аумақтық бөлімше және ұйым жобаны келісуге алған кезде жобаны басқа мүдделі атқарушы органдармен, облыстық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