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f3dc" w14:textId="927f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Құрылыс объектісін ерекше реттеуді және (немесе) қала құрылысы регламентациясын талап ететін объектілерге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2023 жылғы 20 желтоқсандағы № 143 бұйрығы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"Chery, Changan, Haval жеңіл автокөліктерін шығаратын мультибрендтік зауыт құрылысы" құрылыс объектісін ерекше реттеуді және (немесе) қала құрылысы регламентациясын талап ететін объектілерге жатқызылсын.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Құрылыс және тұрғын үй-коммуналдық шаруашылық істері комитеті заңнамада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нормативтік құқықтық актілерінің эталондық бақылау банкінде ресми жариялауды;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вице-миниcтріне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