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90fe" w14:textId="68a90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бағаларын белгілеу туралы" Қазақстан Республикасы Ұлттық экономика министрінің 2016 жылғы 29 ақпандағы № 114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25 желтоқсандағы № 156 бұйрығы</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бағаларын белгілеу туралы" Қазақстан Республикасы Ұлттық экономика министрінің 2016 жылғы 29 ақпандағы № 114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13550 болып тіркелген) мынадай өзгеріс ензілсін: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берілсін.</w:t>
      </w:r>
    </w:p>
    <w:bookmarkStart w:name="z7" w:id="1"/>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 </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нормативтік құқықтық актілерінің эталондық бақылау банкіне ресми жариялауға жіберуді;</w:t>
      </w:r>
    </w:p>
    <w:bookmarkEnd w:id="2"/>
    <w:bookmarkStart w:name="z9" w:id="3"/>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3"/>
    <w:bookmarkStart w:name="z10" w:id="4"/>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Өнеркәсіп және құрылыс вице-министріне жүктелсін. </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xml:space="preserve">
      Қазақстан Республикасы </w:t>
      </w:r>
    </w:p>
    <w:bookmarkEnd w:id="7"/>
    <w:bookmarkStart w:name="z15" w:id="8"/>
    <w:p>
      <w:pPr>
        <w:spacing w:after="0"/>
        <w:ind w:left="0"/>
        <w:jc w:val="both"/>
      </w:pPr>
      <w:r>
        <w:rPr>
          <w:rFonts w:ascii="Times New Roman"/>
          <w:b w:val="false"/>
          <w:i w:val="false"/>
          <w:color w:val="000000"/>
          <w:sz w:val="28"/>
        </w:rPr>
        <w:t xml:space="preserve">
      Бәсекелестікті қорғау </w:t>
      </w:r>
    </w:p>
    <w:bookmarkEnd w:id="8"/>
    <w:bookmarkStart w:name="z16" w:id="9"/>
    <w:p>
      <w:pPr>
        <w:spacing w:after="0"/>
        <w:ind w:left="0"/>
        <w:jc w:val="both"/>
      </w:pPr>
      <w:r>
        <w:rPr>
          <w:rFonts w:ascii="Times New Roman"/>
          <w:b w:val="false"/>
          <w:i w:val="false"/>
          <w:color w:val="000000"/>
          <w:sz w:val="28"/>
        </w:rPr>
        <w:t>
      және дамыту агенттігі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29 ақпандағы</w:t>
            </w:r>
            <w:r>
              <w:br/>
            </w:r>
            <w:r>
              <w:rPr>
                <w:rFonts w:ascii="Times New Roman"/>
                <w:b w:val="false"/>
                <w:i w:val="false"/>
                <w:color w:val="000000"/>
                <w:sz w:val="20"/>
              </w:rPr>
              <w:t>№ 114 бұйрығына</w:t>
            </w:r>
            <w:r>
              <w:br/>
            </w:r>
            <w:r>
              <w:rPr>
                <w:rFonts w:ascii="Times New Roman"/>
                <w:b w:val="false"/>
                <w:i w:val="false"/>
                <w:color w:val="000000"/>
                <w:sz w:val="20"/>
              </w:rPr>
              <w:t>қосымша</w:t>
            </w:r>
          </w:p>
        </w:tc>
      </w:tr>
    </w:tbl>
    <w:bookmarkStart w:name="z19" w:id="10"/>
    <w:p>
      <w:pPr>
        <w:spacing w:after="0"/>
        <w:ind w:left="0"/>
        <w:jc w:val="left"/>
      </w:pPr>
      <w:r>
        <w:rPr>
          <w:rFonts w:ascii="Times New Roman"/>
          <w:b/>
          <w:i w:val="false"/>
          <w:color w:val="000000"/>
        </w:rPr>
        <w:t xml:space="preserve"> Мемлекеттік қала құрылысы кадастры саласында  мемлекеттік монополия субъектісі өндіретін және (немесе) өткізетін  тауарлардың (жұмыстардың, қызметтердің) бағалары</w:t>
      </w:r>
    </w:p>
    <w:bookmarkEnd w:id="10"/>
    <w:bookmarkStart w:name="z20" w:id="11"/>
    <w:p>
      <w:pPr>
        <w:spacing w:after="0"/>
        <w:ind w:left="0"/>
        <w:jc w:val="left"/>
      </w:pPr>
      <w:r>
        <w:rPr>
          <w:rFonts w:ascii="Times New Roman"/>
          <w:b/>
          <w:i w:val="false"/>
          <w:color w:val="000000"/>
        </w:rPr>
        <w:t xml:space="preserve"> 1-тарау. Мемлекеттік қала құрылысы кадастрындағы ақпаратты есепке алу (тіркеу, деректерді енгізу)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р/с</w:t>
            </w:r>
          </w:p>
          <w:p>
            <w:pPr>
              <w:spacing w:after="20"/>
              <w:ind w:left="20"/>
              <w:jc w:val="both"/>
            </w:pPr>
          </w:p>
          <w:p>
            <w:pPr>
              <w:spacing w:after="20"/>
              <w:ind w:left="2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Бағасы, теңге (қосымша құн салығын есепке алмай)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алдындағы және жобалау құжаттамасы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Инженерлік-геодезиялық ізденістер материалдары (топографиялық және атқарушылық түсірілім)1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жауапкершіліктің III (төмендетілген) деңгейіндегі объектілері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жағынан күрделі емес, жауапкершіліктің II (қалыпты) деңгейіндегі объектілер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жағынан күрделі, жауапкершіліктің I (жоғары) және II (қалыпты) деңгейіндегі объектілері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күрделі объектілердің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*Ескертпе:</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объектілерді техникалық және (немесе) технологиялық жағынан күрделі объектілерге жатқызу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айқындалады (Қазақстан Республикасы Ұлттық экономика министрінің 2015 жылғы 28 ақпандағы № 165 </w:t>
            </w:r>
            <w:r>
              <w:rPr>
                <w:rFonts w:ascii="Times New Roman"/>
                <w:b w:val="false"/>
                <w:i w:val="false"/>
                <w:color w:val="000000"/>
                <w:sz w:val="20"/>
              </w:rPr>
              <w:t>бұйрығы</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ұсынылған материалдарды мемлекеттік қала құрылысы кадастрын жүргізу және инженерлік-геодезиялық ізденістер жүргізу жөніндегі нормативтердің ережелеріне сәйкестікке талдау, мемлекеттік қала құрылысы кадастрының автоматтандырылған ақпараттық жүйесінде (бұдан әрі – МҚҚК ААЖ) кеңістіктік байланыстыруды жүзеге асыру.</w:t>
            </w:r>
          </w:p>
          <w:p>
            <w:pPr>
              <w:spacing w:after="20"/>
              <w:ind w:left="20"/>
              <w:jc w:val="both"/>
            </w:pPr>
            <w:r>
              <w:rPr>
                <w:rFonts w:ascii="Times New Roman"/>
                <w:b w:val="false"/>
                <w:i w:val="false"/>
                <w:color w:val="000000"/>
                <w:sz w:val="20"/>
              </w:rPr>
              <w:t xml:space="preserve">
3) тіркеу тәртібі Қала құрылысы жобаларын, жобалау алдындағы және жобалау (жобалау-сметалық) құжаттамасын, сондай-ақ сәулет, қала құрылысы және құрылыс қызметі объектілерін мемлекеттік қала құрылысы кадастрының деректер базасында тіркеу қағидаларына (Қазақстан Республикасы Өңірлік даму министрінің 2014 жылғы 16 маусымдағы № 172/НҚ </w:t>
            </w:r>
            <w:r>
              <w:rPr>
                <w:rFonts w:ascii="Times New Roman"/>
                <w:b w:val="false"/>
                <w:i w:val="false"/>
                <w:color w:val="000000"/>
                <w:sz w:val="20"/>
              </w:rPr>
              <w:t>бұйрығы</w:t>
            </w:r>
            <w:r>
              <w:rPr>
                <w:rFonts w:ascii="Times New Roman"/>
                <w:b w:val="false"/>
                <w:i w:val="false"/>
                <w:color w:val="000000"/>
                <w:sz w:val="20"/>
              </w:rPr>
              <w:t>) сәйкес жүзеге асырылады.</w:t>
            </w:r>
          </w:p>
        </w:tc>
      </w:tr>
    </w:tbl>
    <w:bookmarkStart w:name="z25" w:id="13"/>
    <w:p>
      <w:pPr>
        <w:spacing w:after="0"/>
        <w:ind w:left="0"/>
        <w:jc w:val="left"/>
      </w:pPr>
      <w:r>
        <w:rPr>
          <w:rFonts w:ascii="Times New Roman"/>
          <w:b/>
          <w:i w:val="false"/>
          <w:color w:val="000000"/>
        </w:rPr>
        <w:t xml:space="preserve"> 2-тарау. Мемлекеттік қала құрылысы кадастрынан мәліметтер ұсыну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Бағасы, теңге (қосымша құн салығын есепке алмай)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МҚҚК ААЖ-дан жобалау алдындағы және жобалау құжаттамалары бойынша мәліметтер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МҚҚК ААЖ-дан инженерлік желілердің, ғимараттардың және (немесе) құрылыстардың нақты орналасу схемасын ұсыну (үзінді көшірме)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қала құрылысы жобаларынан (БЖ, ЕТЖЖ) кадастрлық жоспарды жасау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МҚҚК ААЖ арқылы ақпараттық ресурстарға қол жетімділікті беру: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пайдаланушының қолжетімділігі (ай)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шекаралардағы барлық ақпараттық қабаттарға </w:t>
            </w:r>
            <w:r>
              <w:rPr>
                <w:rFonts w:ascii="Times New Roman"/>
                <w:b w:val="false"/>
                <w:i/>
                <w:color w:val="000000"/>
                <w:sz w:val="20"/>
              </w:rPr>
              <w:t>(ашық деректер)</w:t>
            </w: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мекеннің;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елді мекеннің және астананың;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шекаралардағы бір ақпараттық қабатқа: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елді мекеннің;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елді мекеннің және астананың.</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Ескертпе:</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1) МҚҚК ААЖ базасынан аумақтың кадастрлық жоспары мен схемалары бастапқы координаттар жүйесіндегі dwg-файл немесе shp-файл форматында ұсынылады. Бастапқы координаттар жүйесінде shp-файл форматындағы схемаларды дайындау құны 1,2 коэффициентімен осы кестенің бағалары бойынша айқындалады;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МҚҚК ААЖ-дан мәліметтерді беру тәртібі Қазақстан Республикасының мемлекеттік қала құрылысы кадастрын жүргізудің және одан ақпарат және (немесе) мәліметтер ұсынудың қағидаларына (Қазақстан Республикасы Ұлттық экономика министрінің 2015 жылғы 20 наурыздағы № 244 </w:t>
            </w:r>
            <w:r>
              <w:rPr>
                <w:rFonts w:ascii="Times New Roman"/>
                <w:b w:val="false"/>
                <w:i w:val="false"/>
                <w:color w:val="000000"/>
                <w:sz w:val="20"/>
              </w:rPr>
              <w:t>бұйрығы</w:t>
            </w:r>
            <w:r>
              <w:rPr>
                <w:rFonts w:ascii="Times New Roman"/>
                <w:b w:val="false"/>
                <w:i w:val="false"/>
                <w:color w:val="000000"/>
                <w:sz w:val="20"/>
              </w:rPr>
              <w:t>) сәйкес жүзеге асырылады.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ақпараттық қабаттар Мемлекеттік қала құрылысы кадастрын жүргізу бойынша бекітілген нормативтік құжатқа сәйкес айқындалады (ҚР ИИДМ ҚТҮКШІК төрағасының 2022 жылғы 2 қарашадағы № 201-НҚ бұйрығы);</w:t>
            </w:r>
          </w:p>
          <w:p>
            <w:pPr>
              <w:spacing w:after="20"/>
              <w:ind w:left="20"/>
              <w:jc w:val="both"/>
            </w:pPr>
            <w:r>
              <w:rPr>
                <w:rFonts w:ascii="Times New Roman"/>
                <w:b w:val="false"/>
                <w:i w:val="false"/>
                <w:color w:val="000000"/>
                <w:sz w:val="20"/>
              </w:rPr>
              <w:t xml:space="preserve">
4) Ақпарат ұсыну және МҚҚК ААЖ қабаттарына қолжетімділік беру "Мемлекеттік құпиялар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жүзеге асырылады.</w:t>
            </w:r>
          </w:p>
        </w:tc>
      </w:tr>
    </w:tbl>
    <w:bookmarkStart w:name="z30" w:id="15"/>
    <w:p>
      <w:pPr>
        <w:spacing w:after="0"/>
        <w:ind w:left="0"/>
        <w:jc w:val="left"/>
      </w:pPr>
      <w:r>
        <w:rPr>
          <w:rFonts w:ascii="Times New Roman"/>
          <w:b/>
          <w:i w:val="false"/>
          <w:color w:val="000000"/>
        </w:rPr>
        <w:t xml:space="preserve"> 3-тарау. Инженерлік коммуникацияларды түгендеу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Жұмыстардың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Күрделілік санаты1, теңге/га (қосымша құн салығын есепке алмай)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масштабты жоспарды құра отырып, құрылыс салынған аумақтардағы жерасты және жерүсті коммуникацияларын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масштабты жоспарды құра отырып, құрылыс салынбаған аумақтардағы жерасты және жерүсті коммуникацияларын түгендеу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Ескертпе:</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1) түгендеудің күрделілік санатының сипаттамасы:</w:t>
            </w:r>
          </w:p>
          <w:p>
            <w:pPr>
              <w:spacing w:after="20"/>
              <w:ind w:left="20"/>
              <w:jc w:val="both"/>
            </w:pPr>
            <w:r>
              <w:rPr>
                <w:rFonts w:ascii="Times New Roman"/>
                <w:b w:val="false"/>
                <w:i w:val="false"/>
                <w:color w:val="000000"/>
                <w:sz w:val="20"/>
              </w:rPr>
              <w:t>
</w:t>
            </w:r>
            <w:r>
              <w:rPr>
                <w:rFonts w:ascii="Times New Roman"/>
                <w:b w:val="false"/>
                <w:i/>
                <w:color w:val="000000"/>
                <w:sz w:val="20"/>
              </w:rPr>
              <w:t>Құрылыс</w:t>
            </w:r>
            <w:r>
              <w:rPr>
                <w:rFonts w:ascii="Times New Roman"/>
                <w:b w:val="false"/>
                <w:i/>
                <w:color w:val="000000"/>
                <w:sz w:val="20"/>
              </w:rPr>
              <w:t xml:space="preserve"> салынған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1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ахуалы қарапайым/құрылысы сирек, аздап жерасты коммуникациялары, рельс жолдары, жеке тұрған ағаштарымен көгалдары бар елді мекендер, көлік пен жаяу жүргіншілер қозғалысы баяу;</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конфигурациялы құрылыс салынған, жерасты және жерүсті коммуникацияларының сирек желісі, отырғызылған шағын екпелері мен ахуалдың басқа элементтері бар орамішілік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орташа күрделі ахуалы/орташа құрылыс салынған, жоспарлаудың күрделі конфигурациясы, жерасты және жерүсті коммуникацияларының, рельс жолдарының дамыған желісі, ағаштары мен көгалдары бар елді мекендер, көлік және жаяу жүргіншілер қозғалысы қарқынды;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қарапайым конфигурациялы құрылыс салынған, жерасты және жерүсті коммуникацияларының дамыған желісі, шағын ағаштары немесе жерасты және жерүсті коммуникацияларының сирек желісі және көптеген аула құрылыстары, қоршаулары, ағаштары бар тығыз құрылыс салынған орамішілік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3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ахуалы күрделі, жерасты, жербеті және жерүсті коммуникацияларының тығыз желісі, рельс жолдары, көгалдары мен ағаштары көп елді мекендер, көлік және жаяу жүргіншілер қозғалысы өте қарқынды немесе таулы жерлерде (курорттық қалалар, таулардағы қалалар) тығыз құрылысы, өте күрделі орналасуы немесе шашыраңқы құрылысы бар шағын қалалар;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конфигурациялы тығыз құрылысы, көптеген ғимараттар, қоршаулар, ағаштар, жерасты және жер үсті коммуникацияларының тығыз желісі бар орамішілік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Құрылыс</w:t>
            </w:r>
            <w:r>
              <w:rPr>
                <w:rFonts w:ascii="Times New Roman"/>
                <w:b w:val="false"/>
                <w:i/>
                <w:color w:val="000000"/>
                <w:sz w:val="20"/>
              </w:rPr>
              <w:t xml:space="preserve"> салынбаған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1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төбелер және шоқылармен оқшауланған жыралар және сайлармен аздап қиылысқан, өсінділерсіз сирек абаттандырылған орманмен немесе сирек бұталы тоғаймен көмкерілген қолайлы бедерлі жазық жер; контурлардың саны шамалы;</w:t>
            </w:r>
          </w:p>
          <w:p>
            <w:pPr>
              <w:spacing w:after="20"/>
              <w:ind w:left="20"/>
              <w:jc w:val="both"/>
            </w:pPr>
            <w:r>
              <w:rPr>
                <w:rFonts w:ascii="Times New Roman"/>
                <w:b w:val="false"/>
                <w:i w:val="false"/>
                <w:color w:val="000000"/>
                <w:sz w:val="20"/>
              </w:rPr>
              <w:t>
</w:t>
            </w:r>
            <w:r>
              <w:rPr>
                <w:rFonts w:ascii="Times New Roman"/>
                <w:b w:val="false"/>
                <w:i w:val="false"/>
                <w:color w:val="000000"/>
                <w:sz w:val="20"/>
              </w:rPr>
              <w:t>айқын көрсетілген контурларының шағын санымен ірі бедерлі нысандарымен ашық адырлы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ағысы, арнасы мен тармағы аз ашық өзен жайылмасы, батпағы өтуге оңай; сирек арықтар желісі бар суармалы маусымдық дақылдардың ашық учаскелері.</w:t>
            </w:r>
          </w:p>
          <w:p>
            <w:pPr>
              <w:spacing w:after="20"/>
              <w:ind w:left="20"/>
              <w:jc w:val="both"/>
            </w:pPr>
            <w:r>
              <w:rPr>
                <w:rFonts w:ascii="Times New Roman"/>
                <w:b w:val="false"/>
                <w:i w:val="false"/>
                <w:color w:val="000000"/>
                <w:sz w:val="20"/>
              </w:rPr>
              <w:t>
</w:t>
            </w:r>
            <w:r>
              <w:rPr>
                <w:rFonts w:ascii="Times New Roman"/>
                <w:b w:val="false"/>
                <w:i/>
                <w:color w:val="000000"/>
                <w:sz w:val="20"/>
              </w:rPr>
              <w:t>2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жыралар және сайлармен қиылысқан, кей жерде өсінділері бар орманды алқаптармен немесе тығыз бұталармен көмкерілген жазық жер, контурлар саны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бедерінің ірі нысандары бар, өсіндісі немесе бұтасы жоқ сирек орманмен көмкерілген адырлы жер, контурлар саны орташа; орташа күрделі бедерлі және контурлары аз ашық таулы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өзеннің жайылмасы жартылай жабық, жартылай батпақты, ағысы, арнасы мен тармағы аз; батпағы өтуге орташа;</w:t>
            </w:r>
          </w:p>
          <w:p>
            <w:pPr>
              <w:spacing w:after="20"/>
              <w:ind w:left="20"/>
              <w:jc w:val="both"/>
            </w:pPr>
            <w:r>
              <w:rPr>
                <w:rFonts w:ascii="Times New Roman"/>
                <w:b w:val="false"/>
                <w:i w:val="false"/>
                <w:color w:val="000000"/>
                <w:sz w:val="20"/>
              </w:rPr>
              <w:t>
</w:t>
            </w:r>
            <w:r>
              <w:rPr>
                <w:rFonts w:ascii="Times New Roman"/>
                <w:b w:val="false"/>
                <w:i w:val="false"/>
                <w:color w:val="000000"/>
                <w:sz w:val="20"/>
              </w:rPr>
              <w:t>арықтардың желісі бар суармалы маусымдық дақылдардың жартылай жабық учаскелері және бақтар мен жүзімдіктер алып жатқан жазық аумақтар.</w:t>
            </w:r>
          </w:p>
          <w:p>
            <w:pPr>
              <w:spacing w:after="20"/>
              <w:ind w:left="20"/>
              <w:jc w:val="both"/>
            </w:pPr>
            <w:r>
              <w:rPr>
                <w:rFonts w:ascii="Times New Roman"/>
                <w:b w:val="false"/>
                <w:i w:val="false"/>
                <w:color w:val="000000"/>
                <w:sz w:val="20"/>
              </w:rPr>
              <w:t>
</w:t>
            </w:r>
            <w:r>
              <w:rPr>
                <w:rFonts w:ascii="Times New Roman"/>
                <w:b w:val="false"/>
                <w:i/>
                <w:color w:val="000000"/>
                <w:sz w:val="20"/>
              </w:rPr>
              <w:t>3 санат</w:t>
            </w:r>
          </w:p>
          <w:p>
            <w:pPr>
              <w:spacing w:after="20"/>
              <w:ind w:left="20"/>
              <w:jc w:val="both"/>
            </w:pPr>
            <w:r>
              <w:rPr>
                <w:rFonts w:ascii="Times New Roman"/>
                <w:b w:val="false"/>
                <w:i w:val="false"/>
                <w:color w:val="000000"/>
                <w:sz w:val="20"/>
              </w:rPr>
              <w:t>
</w:t>
            </w:r>
            <w:r>
              <w:rPr>
                <w:rFonts w:ascii="Times New Roman"/>
                <w:b w:val="false"/>
                <w:i w:val="false"/>
                <w:color w:val="000000"/>
                <w:sz w:val="20"/>
              </w:rPr>
              <w:t>жыралар және сайлармен едәуір қиылысқан, бұталары бар тығыз орман басқан, жазық немесе адырлы жер;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толығымен сулы-батпақты, үйінділер және құлаған ағаштары бар орманмен көмкерілген, шөп басқан, батпақты жер; күрделі бедерлі шөлді аудандар;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бедерлі нысандары бар орманды таулы аймақ; тау беткейлеріндегі бақтар мен жүзімдіктердің аумақтары;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майда бедерлі өзен жайылмасы, толығымен шөп басқан, көптеген ағысы, арнасы мен тармағы бар, батпақты; батпағы өтуге қиын; арықтардың тығыз желісі бар суармалы маусымдық дақылдардың (бақтардың) жабық учаскелері.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Инфрақұрылымдық деректерді жаңарту осы кестенің бағасына сәйкес жүргізіледі;</w:t>
            </w:r>
          </w:p>
          <w:p>
            <w:pPr>
              <w:spacing w:after="20"/>
              <w:ind w:left="20"/>
              <w:jc w:val="both"/>
            </w:pPr>
            <w:r>
              <w:rPr>
                <w:rFonts w:ascii="Times New Roman"/>
                <w:b w:val="false"/>
                <w:i w:val="false"/>
                <w:color w:val="000000"/>
                <w:sz w:val="20"/>
              </w:rPr>
              <w:t xml:space="preserve">
3) Мемлекеттік қала құрылысы кадастрының деректер базасына графикалық және атрибутивтік ақпаратты (цифрлауды) енгізу нәтижесінде Мемлекеттік қала құрылысы кадастрын жүргізу жөніндегі бекітілген нормативтік құжатқа сәйкес құрылыстардың, абаттандырудың және барлық инженерлік, көлік коммуникацияларының орналасқан жері туралы ақпараттық қабаттарды қамтитын 1:500 масштабтағы елді мекендердің цифрлық электрондық картасы құрылады </w:t>
            </w:r>
            <w:r>
              <w:rPr>
                <w:rFonts w:ascii="Times New Roman"/>
                <w:b w:val="false"/>
                <w:i/>
                <w:color w:val="000000"/>
                <w:sz w:val="20"/>
              </w:rPr>
              <w:t>(ҚР ИИДМ ҚТҮКШІК төрағасының 2022 жылғы 2 қарашадағы № 201-НҚ бұйрығы)</w:t>
            </w:r>
            <w:r>
              <w:rPr>
                <w:rFonts w:ascii="Times New Roman"/>
                <w:b w:val="false"/>
                <w:i w:val="false"/>
                <w:color w:val="000000"/>
                <w:sz w:val="20"/>
              </w:rPr>
              <w: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