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709d" w14:textId="9197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Молодежный кентінің жергілікті қоғамдастық жиындарына қатысу үшін жергілікті қоғамдастықтың бөлек жиындарын өткізу тәртібі және кент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Молодежный кентінің жергілікті қоғамдастықтың бөлек жиындарын өткізу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Молодежный кенті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30 қарашада № 323 "Қарағанды облысы Осакаров ауданы Молодежный кентінің жергілікті қоғамдастық жиындарына қатысу үшін жергілікті қоғамдастықтың бөлек жиындарын өткізу тәртібі және кент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13/126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Молодежный кентінің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Молодежный кентіні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Молодежный кентінің (Молодежный кенті)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кент, шағын аудан, көше, көппәтерлі тұрғын ұй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Молодежный кентінің аумағы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Молодежный кентінің әкімі (бұдан әрі-Молодежный кентінің әкімі)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Молодежный кентінің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Молодежный кенті көшелерінің қатысып отырған тұрғындарына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көшелерде тұратын Молодежный кенті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Молодежный кентінің әкімі немесе ол уәкілеттік берген адам ашады.</w:t>
      </w:r>
    </w:p>
    <w:bookmarkEnd w:id="20"/>
    <w:bookmarkStart w:name="z27" w:id="21"/>
    <w:p>
      <w:pPr>
        <w:spacing w:after="0"/>
        <w:ind w:left="0"/>
        <w:jc w:val="both"/>
      </w:pPr>
      <w:r>
        <w:rPr>
          <w:rFonts w:ascii="Times New Roman"/>
          <w:b w:val="false"/>
          <w:i w:val="false"/>
          <w:color w:val="000000"/>
          <w:sz w:val="28"/>
        </w:rPr>
        <w:t>
      Молодежный кентінің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Молодежный кенті көшелеріндегі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Молодежный кенті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13/126 шешіміне</w:t>
            </w:r>
            <w:r>
              <w:br/>
            </w:r>
            <w:r>
              <w:rPr>
                <w:rFonts w:ascii="Times New Roman"/>
                <w:b w:val="false"/>
                <w:i w:val="false"/>
                <w:color w:val="000000"/>
                <w:sz w:val="20"/>
              </w:rPr>
              <w:t>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Молодежный кенті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 кентінің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Аспандияров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Графтио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Абдиров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Валиханова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Дальняя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кварталы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Шахтерский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