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3f54" w14:textId="2943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спорт және туризм салаларындағы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2022 – 2023 оқу жылына арналған мемлекеттік білім беру тапсырысын бөлу туралы" Қазақстан Республикасы Мәдениет және спорт министрінің міндетін атқарушының 2022 жылғы 16 тамыздағы № 240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5 шiлдедегi № 172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бюджеттен қаржыландырылатын мәдениет, спорт және туризм салаларындағы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2022 – 2023 оқу жылына арналған мемлекеттік білім беру тапсырысын бөлу туралы" Қазақстан Республикасы Мәдениет және спорт министрінің міндетін атқарушының 2022 жылғы 16 тамыздағы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29154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"Республикалық бюджеттен қаржыландырылатын мәдениет, спорт және туризм салаларындағы білім беру ұйымдарында жоғары және жоғары оқу орнынан кейінгі, сондай-ақ техникалық және кәсіптік, орта білімнен кейінгі білімі бар кадрларды даярлауға 2022 – 2023 оқу жылына арналған мемлекеттік білім беру тапсырысын бөлу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61) тармақшасына</w:t>
      </w:r>
      <w:r>
        <w:rPr>
          <w:rFonts w:ascii="Times New Roman"/>
          <w:b w:val="false"/>
          <w:i w:val="false"/>
          <w:color w:val="000000"/>
          <w:sz w:val="28"/>
        </w:rPr>
        <w:t xml:space="preserve"> және "Қазақстан Республикасындағы туристік қызмет туралы" Қазақстан Республикасы Заңының 11-бабының </w:t>
      </w:r>
      <w:r>
        <w:rPr>
          <w:rFonts w:ascii="Times New Roman"/>
          <w:b w:val="false"/>
          <w:i w:val="false"/>
          <w:color w:val="000000"/>
          <w:sz w:val="28"/>
        </w:rPr>
        <w:t>20-8) тармақшасына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кадрларды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Осы бұйрыққа: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мәдениет және туризм салаларындағы білім беру ұйымдарында жоғары білімі бар кадрларды даярлауға 2022 - 2023 оқу жылына арналған мемлекеттік білім беру тапсырысы;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мәдениет саласындағы білім беру ұйымдарында жоғары оқу орнынан кейінгі білімі бар кадрларды даярлауға 2022 - 2023 оқу жылына арналған мемлекеттік білім беру тапсырысы;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мәдениет саласындағы білім беру ұйымдарында техникалық және кәсіптік білімі бар кадрларды даярлауға 2022 - 2023 оқу жылына арналған мемлекеттік білім беру тапсырысы;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спорт саласындағы білім беру ұйымдарында техникалық және кәсіптік білімі бар кадрларды даярлауға 2022 - 2023 оқу жылына арналған мемлекеттік білім беру тапсырысы бөлінсін.";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2"/>
    <w:p>
      <w:pPr>
        <w:spacing w:after="0"/>
        <w:ind w:left="0"/>
        <w:jc w:val="both"/>
      </w:pPr>
      <w:r>
        <w:rPr>
          <w:rFonts w:ascii="Times New Roman"/>
          <w:b w:val="false"/>
          <w:i w:val="false"/>
          <w:color w:val="000000"/>
          <w:sz w:val="28"/>
        </w:rPr>
        <w:t>
      "Республикалық бюджеттен қаржыландырылатын мәдениет және туризм салаларындағы білім беру ұйымдарында жоғары білімі бар кадрларды даярлауға 2022 – 2023 оқу жылына арналған мемлекеттік білім беру тапсырысы";</w:t>
      </w:r>
    </w:p>
    <w:bookmarkEnd w:id="2"/>
    <w:bookmarkStart w:name="z15" w:id="3"/>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 1.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p>
      <w:pPr>
        <w:spacing w:after="0"/>
        <w:ind w:left="0"/>
        <w:jc w:val="both"/>
      </w:pP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"Қазақ ұлттық хореография академиясы" шаруашылық жүргізу құқығындағы республикалық мемлекеттік кәсіпорны 4. бөлімі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тобының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тобының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тобының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p>
            <w:pPr>
              <w:spacing w:after="20"/>
              <w:ind w:left="20"/>
              <w:jc w:val="both"/>
            </w:pPr>
            <w:r>
              <w:rPr>
                <w:rFonts w:ascii="Times New Roman"/>
                <w:b w:val="false"/>
                <w:i w:val="false"/>
                <w:color w:val="000000"/>
                <w:sz w:val="20"/>
              </w:rPr>
              <w:t>
орыс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"Республикалық бюджеттен қаржыландырылатын мәдениет саласындағы білім беру ұйымдарында жоғары оқу орнынан кейінгі білімі бар кадрларды даярлауға 2022 – 2023 оқу жылына арналған мемлекеттік білім беру тапсырысы";</w:t>
      </w:r>
    </w:p>
    <w:bookmarkEnd w:id="5"/>
    <w:bookmarkStart w:name="z20" w:id="6"/>
    <w:p>
      <w:pPr>
        <w:spacing w:after="0"/>
        <w:ind w:left="0"/>
        <w:jc w:val="both"/>
      </w:pPr>
      <w:r>
        <w:rPr>
          <w:rFonts w:ascii="Times New Roman"/>
          <w:b w:val="false"/>
          <w:i w:val="false"/>
          <w:color w:val="000000"/>
          <w:sz w:val="28"/>
        </w:rPr>
        <w:t>
      магистратура 1. бөлімінің "Қазақ ұлттық өнер университеті" республикалық мемлекеттік мекемесі 1. бөлімшесі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бөлім 2. Докторантура PhD:</w:t>
      </w:r>
    </w:p>
    <w:bookmarkEnd w:id="7"/>
    <w:bookmarkStart w:name="z22" w:id="8"/>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 1. бөлімшесі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 педагогтарын дярлау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 орындаушылық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"Темірбек Жүргенов атындағы Қазақ ұлттық өнер академиясы" республикалық мемлекеттік мекемесі 2. бөлімшесі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"Қазақ ұлттық хореография академиясы" шаруашылық жүргізу құқығындағы республикалық мемлекеттік кәсіпорны 4. бөлімшесі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Хореография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"Республикалық бюджеттен қаржыландырылатын мәдениет саласындағы білім беру ұйымдарында техникалық және кәсіптік білімі бар кадрларды даярлауға 2022 – 2023 оқу жылына арналған мемлекеттік білім беру тапсырысы";</w:t>
      </w:r>
    </w:p>
    <w:bookmarkEnd w:id="11"/>
    <w:bookmarkStart w:name="z28" w:id="12"/>
    <w:p>
      <w:pPr>
        <w:spacing w:after="0"/>
        <w:ind w:left="0"/>
        <w:jc w:val="both"/>
      </w:pPr>
      <w:r>
        <w:rPr>
          <w:rFonts w:ascii="Times New Roman"/>
          <w:b w:val="false"/>
          <w:i w:val="false"/>
          <w:color w:val="000000"/>
          <w:sz w:val="28"/>
        </w:rPr>
        <w:t>
      "Қазақ ұлттық өнер университеті" республикалық мемлекеттік мекемесінің колледжі 1. бөлім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 және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тобының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тобының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xml:space="preserve">
"Концертмейстер, балалар музыка мектебінің оқытушысы"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xml:space="preserve">
"Оркестр әртісі (дирижер), балалар музыка мектебінің оқытушысы"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xml:space="preserve">
"Халық аспаптар оркестрінің әртісі (дирижер), балалар музыка мектебінің оқытушысы"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xml:space="preserve">
"Эстрадалық аспаптар оркестрінің әртісі (дирижер), балалар музыка мектебінің оқытушысы"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xml:space="preserve">
"Дәстүрлі ән салу әртісі, балалар музыка мектебінің оқытушысы"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xml:space="preserve">
"Эстрадалық ән салу әртісі, балалар музыка мектебінің оқытушысы"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театрінің әртісі"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 декораторы"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10150100 </w:t>
            </w:r>
          </w:p>
          <w:p>
            <w:pPr>
              <w:spacing w:after="20"/>
              <w:ind w:left="20"/>
              <w:jc w:val="both"/>
            </w:pPr>
            <w:r>
              <w:rPr>
                <w:rFonts w:ascii="Times New Roman"/>
                <w:b w:val="false"/>
                <w:i w:val="false"/>
                <w:color w:val="000000"/>
                <w:sz w:val="20"/>
              </w:rPr>
              <w:t>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p>
            <w:pPr>
              <w:spacing w:after="20"/>
              <w:ind w:left="20"/>
              <w:jc w:val="both"/>
            </w:pPr>
            <w:r>
              <w:rPr>
                <w:rFonts w:ascii="Times New Roman"/>
                <w:b w:val="false"/>
                <w:i w:val="false"/>
                <w:color w:val="000000"/>
                <w:sz w:val="20"/>
              </w:rPr>
              <w:t>
"Туризм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"Орал Таңсықбаев атындағы Алматы сәндік-қолданбалы өнер колледжі" республикалық мемлекеттік қазыналық кәсіпорны 4. бөлімі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 және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тобының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тобының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 декоратор"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w:t>
            </w:r>
          </w:p>
          <w:p>
            <w:pPr>
              <w:spacing w:after="20"/>
              <w:ind w:left="20"/>
              <w:jc w:val="both"/>
            </w:pPr>
            <w:r>
              <w:rPr>
                <w:rFonts w:ascii="Times New Roman"/>
                <w:b w:val="false"/>
                <w:i w:val="false"/>
                <w:color w:val="000000"/>
                <w:sz w:val="20"/>
              </w:rPr>
              <w:t>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"Жүсіпбек Елебеков атындағы республикалық эстрадалық-цирк колледжі" республикалық мемлекеттік қазыналық кәсіпорны 6. бөлімі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 және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тобының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тобының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xml:space="preserve">
"Аспаптық орындау" (аспап түрлері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театрының әртісі"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3" w:id="15"/>
    <w:p>
      <w:pPr>
        <w:spacing w:after="0"/>
        <w:ind w:left="0"/>
        <w:jc w:val="both"/>
      </w:pPr>
      <w:r>
        <w:rPr>
          <w:rFonts w:ascii="Times New Roman"/>
          <w:b w:val="false"/>
          <w:i w:val="false"/>
          <w:color w:val="000000"/>
          <w:sz w:val="28"/>
        </w:rPr>
        <w:t>
      "Республикалық бюджеттен қаржыландырылатын спорт саласындағы білім беру ұйымдарында техникалық және кәсіптік білімі бар кадрларды даярлауға 2022 – 2023 оқу жылына арналған мемлекеттік білім беру тапсырысы".</w:t>
      </w:r>
    </w:p>
    <w:bookmarkEnd w:id="15"/>
    <w:bookmarkStart w:name="z34" w:id="16"/>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және ғылыми жұмыс департаменті заңнамада белгіленген тәртіппен:</w:t>
      </w:r>
    </w:p>
    <w:bookmarkEnd w:id="16"/>
    <w:bookmarkStart w:name="z35" w:id="17"/>
    <w:p>
      <w:pPr>
        <w:spacing w:after="0"/>
        <w:ind w:left="0"/>
        <w:jc w:val="both"/>
      </w:pPr>
      <w:r>
        <w:rPr>
          <w:rFonts w:ascii="Times New Roman"/>
          <w:b w:val="false"/>
          <w:i w:val="false"/>
          <w:color w:val="000000"/>
          <w:sz w:val="28"/>
        </w:rPr>
        <w:t xml:space="preserve">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7"/>
    <w:bookmarkStart w:name="z36" w:id="18"/>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18"/>
    <w:bookmarkStart w:name="z3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9"/>
    <w:bookmarkStart w:name="z38" w:id="2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